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tabs>
          <w:tab w:val="left" w:pos="1080"/>
        </w:tabs>
        <w:rPr>
          <w:rFonts w:ascii="仿宋" w:hAnsi="仿宋" w:eastAsia="仿宋" w:cs="Times New Roman"/>
          <w:sz w:val="28"/>
          <w:szCs w:val="28"/>
        </w:rPr>
      </w:pPr>
    </w:p>
    <w:p>
      <w:pPr>
        <w:spacing w:before="156" w:beforeLines="50" w:line="360" w:lineRule="auto"/>
        <w:jc w:val="center"/>
        <w:rPr>
          <w:rFonts w:ascii="黑体" w:hAnsi="黑体" w:eastAsia="黑体" w:cs="宋体"/>
          <w:b/>
          <w:bCs/>
          <w:sz w:val="44"/>
          <w:szCs w:val="44"/>
        </w:rPr>
      </w:pPr>
      <w:r>
        <w:rPr>
          <w:rFonts w:hint="eastAsia" w:ascii="黑体" w:hAnsi="黑体" w:eastAsia="黑体" w:cs="宋体"/>
          <w:b/>
          <w:bCs/>
          <w:sz w:val="44"/>
          <w:szCs w:val="44"/>
        </w:rPr>
        <w:t>2016年全国职业院校信息技术技能大赛</w:t>
      </w:r>
    </w:p>
    <w:p>
      <w:pPr>
        <w:adjustRightInd w:val="0"/>
        <w:snapToGrid w:val="0"/>
        <w:spacing w:line="240" w:lineRule="atLeast"/>
        <w:jc w:val="center"/>
        <w:rPr>
          <w:rFonts w:ascii="黑体" w:hAnsi="黑体" w:eastAsia="黑体" w:cs="Times New Roman"/>
          <w:b/>
          <w:sz w:val="44"/>
          <w:szCs w:val="44"/>
        </w:rPr>
      </w:pPr>
      <w:r>
        <w:rPr>
          <w:rFonts w:hint="eastAsia" w:ascii="黑体" w:hAnsi="黑体" w:eastAsia="黑体" w:cs="Times New Roman"/>
          <w:b/>
          <w:sz w:val="44"/>
          <w:szCs w:val="44"/>
        </w:rPr>
        <w:t>在线营销与服务赛项规程</w:t>
      </w:r>
    </w:p>
    <w:p>
      <w:pPr>
        <w:adjustRightInd w:val="0"/>
        <w:snapToGrid w:val="0"/>
        <w:spacing w:line="240" w:lineRule="atLeast"/>
        <w:jc w:val="center"/>
        <w:rPr>
          <w:rFonts w:ascii="仿宋" w:hAnsi="仿宋" w:eastAsia="仿宋" w:cs="宋体"/>
          <w:bCs/>
          <w:kern w:val="0"/>
          <w:sz w:val="28"/>
          <w:szCs w:val="28"/>
        </w:rPr>
      </w:pPr>
    </w:p>
    <w:p>
      <w:pPr>
        <w:adjustRightInd w:val="0"/>
        <w:snapToGrid w:val="0"/>
        <w:spacing w:line="480" w:lineRule="exact"/>
        <w:ind w:firstLine="562" w:firstLineChars="200"/>
        <w:jc w:val="left"/>
        <w:outlineLvl w:val="2"/>
        <w:rPr>
          <w:rFonts w:ascii="仿宋" w:hAnsi="仿宋" w:eastAsia="仿宋" w:cs="宋体"/>
          <w:bCs/>
          <w:kern w:val="0"/>
          <w:sz w:val="28"/>
          <w:szCs w:val="28"/>
        </w:rPr>
      </w:pPr>
      <w:r>
        <w:rPr>
          <w:rFonts w:hint="eastAsia" w:ascii="仿宋" w:hAnsi="仿宋" w:eastAsia="仿宋" w:cs="宋体"/>
          <w:b/>
          <w:kern w:val="0"/>
          <w:sz w:val="28"/>
          <w:szCs w:val="28"/>
        </w:rPr>
        <w:t>一、赛项名称</w:t>
      </w:r>
      <w:r>
        <w:rPr>
          <w:rFonts w:hint="eastAsia" w:ascii="仿宋" w:hAnsi="仿宋" w:eastAsia="仿宋" w:cs="宋体"/>
          <w:bCs/>
          <w:kern w:val="0"/>
          <w:sz w:val="28"/>
          <w:szCs w:val="28"/>
        </w:rPr>
        <w:t xml:space="preserve">               </w:t>
      </w:r>
    </w:p>
    <w:p>
      <w:pPr>
        <w:spacing w:line="480" w:lineRule="exact"/>
        <w:ind w:firstLine="570"/>
        <w:rPr>
          <w:rFonts w:ascii="仿宋" w:hAnsi="仿宋" w:eastAsia="仿宋" w:cs="宋体"/>
          <w:bCs/>
          <w:kern w:val="0"/>
          <w:sz w:val="28"/>
          <w:szCs w:val="28"/>
        </w:rPr>
      </w:pPr>
      <w:r>
        <w:rPr>
          <w:rFonts w:hint="eastAsia" w:ascii="仿宋" w:hAnsi="仿宋" w:eastAsia="仿宋" w:cs="宋体"/>
          <w:bCs/>
          <w:kern w:val="0"/>
          <w:sz w:val="28"/>
          <w:szCs w:val="28"/>
        </w:rPr>
        <w:t xml:space="preserve">赛项名称: </w:t>
      </w:r>
      <w:r>
        <w:rPr>
          <w:rFonts w:hint="eastAsia" w:ascii="仿宋" w:hAnsi="仿宋" w:eastAsia="仿宋" w:cs="Times New Roman"/>
          <w:sz w:val="28"/>
          <w:szCs w:val="28"/>
        </w:rPr>
        <w:t>在线营销与服务</w:t>
      </w:r>
      <w:r>
        <w:rPr>
          <w:rFonts w:hint="eastAsia" w:ascii="仿宋" w:hAnsi="仿宋" w:eastAsia="仿宋" w:cs="宋体"/>
          <w:bCs/>
          <w:kern w:val="0"/>
          <w:sz w:val="28"/>
          <w:szCs w:val="28"/>
        </w:rPr>
        <w:t xml:space="preserve">              </w:t>
      </w:r>
    </w:p>
    <w:p>
      <w:pPr>
        <w:spacing w:line="480" w:lineRule="exact"/>
        <w:ind w:firstLine="570"/>
        <w:rPr>
          <w:rFonts w:ascii="仿宋" w:hAnsi="仿宋" w:eastAsia="仿宋" w:cs="宋体"/>
          <w:bCs/>
          <w:kern w:val="0"/>
          <w:sz w:val="28"/>
          <w:szCs w:val="28"/>
        </w:rPr>
      </w:pPr>
      <w:r>
        <w:rPr>
          <w:rFonts w:hint="eastAsia" w:ascii="仿宋" w:hAnsi="仿宋" w:eastAsia="仿宋" w:cs="宋体"/>
          <w:bCs/>
          <w:kern w:val="0"/>
          <w:sz w:val="28"/>
          <w:szCs w:val="28"/>
        </w:rPr>
        <w:t xml:space="preserve">赛项组别：中职组                </w:t>
      </w:r>
    </w:p>
    <w:p>
      <w:pPr>
        <w:spacing w:line="480" w:lineRule="exact"/>
        <w:ind w:firstLine="570"/>
        <w:rPr>
          <w:rFonts w:ascii="仿宋" w:hAnsi="仿宋" w:eastAsia="仿宋" w:cs="宋体"/>
          <w:bCs/>
          <w:kern w:val="0"/>
          <w:sz w:val="28"/>
          <w:szCs w:val="28"/>
        </w:rPr>
      </w:pPr>
      <w:r>
        <w:rPr>
          <w:rFonts w:hint="eastAsia" w:ascii="仿宋" w:hAnsi="仿宋" w:eastAsia="仿宋" w:cs="宋体"/>
          <w:bCs/>
          <w:kern w:val="0"/>
          <w:sz w:val="28"/>
          <w:szCs w:val="28"/>
        </w:rPr>
        <w:t>赛项归属产业：</w:t>
      </w:r>
      <w:r>
        <w:rPr>
          <w:rFonts w:hint="eastAsia" w:ascii="仿宋" w:hAnsi="仿宋" w:eastAsia="仿宋" w:cs="Times New Roman"/>
          <w:sz w:val="28"/>
          <w:szCs w:val="28"/>
        </w:rPr>
        <w:t xml:space="preserve">现代服务业            </w:t>
      </w:r>
      <w:r>
        <w:rPr>
          <w:rFonts w:hint="eastAsia" w:ascii="仿宋" w:hAnsi="仿宋" w:eastAsia="仿宋" w:cs="宋体"/>
          <w:bCs/>
          <w:kern w:val="0"/>
          <w:sz w:val="28"/>
          <w:szCs w:val="28"/>
        </w:rPr>
        <w:t xml:space="preserve">  </w:t>
      </w:r>
    </w:p>
    <w:p>
      <w:pPr>
        <w:adjustRightInd w:val="0"/>
        <w:snapToGrid w:val="0"/>
        <w:spacing w:line="480" w:lineRule="exact"/>
        <w:ind w:firstLine="562" w:firstLineChars="200"/>
        <w:jc w:val="left"/>
        <w:outlineLvl w:val="2"/>
        <w:rPr>
          <w:rFonts w:ascii="仿宋" w:hAnsi="仿宋" w:eastAsia="仿宋" w:cs="宋体"/>
          <w:b/>
          <w:kern w:val="0"/>
          <w:sz w:val="28"/>
          <w:szCs w:val="28"/>
        </w:rPr>
      </w:pPr>
      <w:r>
        <w:rPr>
          <w:rFonts w:hint="eastAsia" w:ascii="仿宋" w:hAnsi="仿宋" w:eastAsia="仿宋" w:cs="宋体"/>
          <w:b/>
          <w:kern w:val="0"/>
          <w:sz w:val="28"/>
          <w:szCs w:val="28"/>
        </w:rPr>
        <w:t>二、大赛目的</w:t>
      </w:r>
    </w:p>
    <w:p>
      <w:pPr>
        <w:snapToGrid w:val="0"/>
        <w:spacing w:line="560" w:lineRule="exact"/>
        <w:ind w:firstLine="560" w:firstLineChars="200"/>
        <w:rPr>
          <w:rFonts w:ascii="仿宋" w:hAnsi="仿宋" w:eastAsia="仿宋"/>
          <w:sz w:val="28"/>
          <w:szCs w:val="28"/>
        </w:rPr>
      </w:pPr>
      <w:r>
        <w:rPr>
          <w:rFonts w:hint="eastAsia" w:ascii="仿宋" w:hAnsi="仿宋" w:eastAsia="仿宋" w:cs="Arial"/>
          <w:sz w:val="28"/>
          <w:szCs w:val="28"/>
        </w:rPr>
        <w:t>在2015年全国两会上，李克强总理将互联网作为一项战略性新兴产业，首次提出“制定‘互联网＋’行动计划”。这意味着，互联网将成国家战略，迎来新的发展机遇。</w:t>
      </w:r>
    </w:p>
    <w:p>
      <w:pPr>
        <w:snapToGrid w:val="0"/>
        <w:spacing w:line="560" w:lineRule="exact"/>
        <w:ind w:firstLine="529" w:firstLineChars="189"/>
        <w:rPr>
          <w:rFonts w:ascii="仿宋" w:hAnsi="仿宋" w:eastAsia="仿宋" w:cs="Arial"/>
          <w:sz w:val="28"/>
          <w:szCs w:val="28"/>
        </w:rPr>
      </w:pPr>
      <w:r>
        <w:rPr>
          <w:rFonts w:hint="eastAsia" w:ascii="仿宋" w:hAnsi="仿宋" w:eastAsia="仿宋" w:cs="Arial"/>
          <w:sz w:val="28"/>
          <w:szCs w:val="28"/>
        </w:rPr>
        <w:t>互联网与传统行业的融合，如互联网+农业、互联网+制造业、互联网+服务业等应用的兴起，必将催生一些新的岗位群，越来越多的人将参与到企业的网上经营中，同时对从业人员的专业素养、专业技能要求也会不断变化。</w:t>
      </w:r>
    </w:p>
    <w:p>
      <w:pPr>
        <w:snapToGrid w:val="0"/>
        <w:spacing w:line="560" w:lineRule="exact"/>
        <w:ind w:firstLine="529" w:firstLineChars="189"/>
        <w:rPr>
          <w:rFonts w:ascii="仿宋" w:hAnsi="仿宋" w:eastAsia="仿宋" w:cs="Arial"/>
          <w:sz w:val="28"/>
          <w:szCs w:val="28"/>
        </w:rPr>
      </w:pPr>
      <w:r>
        <w:rPr>
          <w:rFonts w:hint="eastAsia" w:ascii="仿宋" w:hAnsi="仿宋" w:eastAsia="仿宋" w:cs="Arial"/>
          <w:sz w:val="28"/>
          <w:szCs w:val="28"/>
        </w:rPr>
        <w:t>在“中等职业学校电子商务专业教学标准”中，明确电子商务专业的职业范围包括：网店编辑、网络营销、客户服务。</w:t>
      </w:r>
    </w:p>
    <w:p>
      <w:pPr>
        <w:snapToGrid w:val="0"/>
        <w:spacing w:line="560" w:lineRule="exact"/>
        <w:ind w:firstLine="529" w:firstLineChars="189"/>
        <w:rPr>
          <w:rFonts w:ascii="仿宋" w:hAnsi="仿宋" w:eastAsia="仿宋" w:cs="Arial"/>
          <w:sz w:val="28"/>
          <w:szCs w:val="28"/>
        </w:rPr>
      </w:pPr>
      <w:r>
        <w:rPr>
          <w:rFonts w:hint="eastAsia" w:ascii="仿宋" w:hAnsi="仿宋" w:eastAsia="仿宋" w:cs="Arial"/>
          <w:sz w:val="28"/>
          <w:szCs w:val="28"/>
        </w:rPr>
        <w:t>在线营销</w:t>
      </w:r>
      <w:r>
        <w:rPr>
          <w:rFonts w:ascii="仿宋" w:hAnsi="仿宋" w:eastAsia="仿宋" w:cs="Arial"/>
          <w:sz w:val="28"/>
          <w:szCs w:val="28"/>
        </w:rPr>
        <w:t>与服务</w:t>
      </w:r>
      <w:r>
        <w:rPr>
          <w:rFonts w:hint="eastAsia" w:ascii="仿宋" w:hAnsi="仿宋" w:eastAsia="仿宋" w:cs="Arial"/>
          <w:sz w:val="28"/>
          <w:szCs w:val="28"/>
        </w:rPr>
        <w:t>大赛以“电子商务专业教学标准”为依据，以“网络营销”、“</w:t>
      </w:r>
      <w:r>
        <w:rPr>
          <w:rFonts w:ascii="仿宋" w:hAnsi="仿宋" w:eastAsia="仿宋" w:cs="Arial"/>
          <w:sz w:val="28"/>
          <w:szCs w:val="28"/>
        </w:rPr>
        <w:t>客户服务</w:t>
      </w:r>
      <w:r>
        <w:rPr>
          <w:rFonts w:hint="eastAsia" w:ascii="仿宋" w:hAnsi="仿宋" w:eastAsia="仿宋" w:cs="Arial"/>
          <w:sz w:val="28"/>
          <w:szCs w:val="28"/>
        </w:rPr>
        <w:t>”岗位群为导向，根据岗位的技能要求设计竞赛内容和评分标准，旨在引导职业学校电子商务、计算机、市场营销等相关专业的教学改革，展示职业院校电子商务相关专业的建设成果，推动电子商务职业教育的发展和创新，为我国电子商务行业培养输送专业技能人才。</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sz w:val="28"/>
          <w:szCs w:val="28"/>
        </w:rPr>
        <w:t>“在线营销</w:t>
      </w:r>
      <w:r>
        <w:rPr>
          <w:rFonts w:ascii="仿宋" w:hAnsi="仿宋" w:eastAsia="仿宋" w:cs="Arial"/>
          <w:sz w:val="28"/>
          <w:szCs w:val="28"/>
        </w:rPr>
        <w:t>与服务</w:t>
      </w:r>
      <w:r>
        <w:rPr>
          <w:rFonts w:hint="eastAsia" w:ascii="仿宋" w:hAnsi="仿宋" w:eastAsia="仿宋" w:cs="Arial"/>
          <w:sz w:val="28"/>
          <w:szCs w:val="28"/>
        </w:rPr>
        <w:t>”大赛已于2015年7月</w:t>
      </w:r>
      <w:r>
        <w:rPr>
          <w:rFonts w:ascii="仿宋" w:hAnsi="仿宋" w:eastAsia="仿宋" w:cs="Arial"/>
          <w:sz w:val="28"/>
          <w:szCs w:val="28"/>
        </w:rPr>
        <w:t>在江苏镇江成功举办行业比赛</w:t>
      </w:r>
      <w:r>
        <w:rPr>
          <w:rFonts w:hint="eastAsia" w:ascii="仿宋" w:hAnsi="仿宋" w:eastAsia="仿宋" w:cs="Arial"/>
          <w:sz w:val="28"/>
          <w:szCs w:val="28"/>
        </w:rPr>
        <w:t>，有</w:t>
      </w:r>
      <w:r>
        <w:rPr>
          <w:rFonts w:ascii="仿宋" w:hAnsi="仿宋" w:eastAsia="仿宋" w:cs="Arial"/>
          <w:sz w:val="28"/>
          <w:szCs w:val="28"/>
        </w:rPr>
        <w:t>二十多个省</w:t>
      </w:r>
      <w:r>
        <w:rPr>
          <w:rFonts w:hint="eastAsia" w:ascii="仿宋" w:hAnsi="仿宋" w:eastAsia="仿宋" w:cs="Arial"/>
          <w:sz w:val="28"/>
          <w:szCs w:val="28"/>
        </w:rPr>
        <w:t>/市</w:t>
      </w:r>
      <w:r>
        <w:rPr>
          <w:rFonts w:ascii="仿宋" w:hAnsi="仿宋" w:eastAsia="仿宋" w:cs="Arial"/>
          <w:sz w:val="28"/>
          <w:szCs w:val="28"/>
        </w:rPr>
        <w:t>的</w:t>
      </w:r>
      <w:r>
        <w:rPr>
          <w:rFonts w:hint="eastAsia" w:ascii="仿宋" w:hAnsi="仿宋" w:eastAsia="仿宋" w:cs="Arial"/>
          <w:sz w:val="28"/>
          <w:szCs w:val="28"/>
        </w:rPr>
        <w:t>81位</w:t>
      </w:r>
      <w:r>
        <w:rPr>
          <w:rFonts w:ascii="仿宋" w:hAnsi="仿宋" w:eastAsia="仿宋" w:cs="Arial"/>
          <w:sz w:val="28"/>
          <w:szCs w:val="28"/>
        </w:rPr>
        <w:t>选手报名参赛，实际</w:t>
      </w:r>
      <w:r>
        <w:rPr>
          <w:rFonts w:hint="eastAsia" w:ascii="仿宋" w:hAnsi="仿宋" w:eastAsia="仿宋" w:cs="Arial"/>
          <w:sz w:val="28"/>
          <w:szCs w:val="28"/>
        </w:rPr>
        <w:t>参</w:t>
      </w:r>
      <w:r>
        <w:rPr>
          <w:rFonts w:ascii="仿宋" w:hAnsi="仿宋" w:eastAsia="仿宋" w:cs="Arial"/>
          <w:sz w:val="28"/>
          <w:szCs w:val="28"/>
        </w:rPr>
        <w:t>赛的选手有</w:t>
      </w:r>
      <w:r>
        <w:rPr>
          <w:rFonts w:hint="eastAsia" w:ascii="仿宋" w:hAnsi="仿宋" w:eastAsia="仿宋" w:cs="Arial"/>
          <w:sz w:val="28"/>
          <w:szCs w:val="28"/>
        </w:rPr>
        <w:t>58人</w:t>
      </w:r>
      <w:r>
        <w:rPr>
          <w:rFonts w:ascii="仿宋" w:hAnsi="仿宋" w:eastAsia="仿宋" w:cs="Arial"/>
          <w:sz w:val="28"/>
          <w:szCs w:val="28"/>
        </w:rPr>
        <w:t>，取得了良好的效果。</w:t>
      </w:r>
    </w:p>
    <w:p>
      <w:pPr>
        <w:spacing w:line="480" w:lineRule="exact"/>
        <w:ind w:firstLine="570"/>
        <w:rPr>
          <w:rFonts w:ascii="仿宋" w:hAnsi="仿宋" w:eastAsia="仿宋" w:cs="Arial"/>
          <w:kern w:val="0"/>
          <w:sz w:val="28"/>
          <w:szCs w:val="28"/>
        </w:rPr>
      </w:pPr>
      <w:r>
        <w:rPr>
          <w:rFonts w:hint="eastAsia" w:ascii="仿宋" w:hAnsi="仿宋" w:eastAsia="仿宋" w:cs="Arial"/>
          <w:kern w:val="0"/>
          <w:sz w:val="28"/>
          <w:szCs w:val="28"/>
        </w:rPr>
        <w:t>通过在线营销与服务大赛，引导职业学校国际商务、商品经营、客户信息服务和网站建设与管理等专业的教学改革，促进校企合作，提高职业学校人才培养的水平，为企业网上经营与管理培养专业技能人才。</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三、大赛内容与时间</w:t>
      </w:r>
    </w:p>
    <w:p>
      <w:pPr>
        <w:pStyle w:val="19"/>
        <w:spacing w:before="156" w:beforeLines="50"/>
        <w:ind w:firstLine="560"/>
        <w:rPr>
          <w:rFonts w:ascii="仿宋" w:hAnsi="仿宋" w:eastAsia="仿宋" w:cs="Arial"/>
          <w:b w:val="0"/>
          <w:bCs w:val="0"/>
          <w:color w:val="auto"/>
          <w:kern w:val="0"/>
          <w:sz w:val="28"/>
          <w:szCs w:val="28"/>
        </w:rPr>
      </w:pPr>
      <w:r>
        <w:rPr>
          <w:rFonts w:hint="eastAsia" w:ascii="仿宋" w:hAnsi="仿宋" w:eastAsia="仿宋" w:cs="Arial"/>
          <w:b w:val="0"/>
          <w:bCs w:val="0"/>
          <w:color w:val="auto"/>
          <w:kern w:val="0"/>
          <w:sz w:val="28"/>
          <w:szCs w:val="28"/>
        </w:rPr>
        <w:t>在线营销与服务比赛用时3个小时，为个人赛项目。分为4项内容：新产品发布、在线营销、企业资讯发布和在线客户服务。</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1.新产品发布。在“立信思远在线营销与服务模拟竞赛平台（以下简称竞赛平台）”上，根据大赛提供的商品信息完成新产品的发布工作。</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2.在线营销。在竞赛平台上，完成比赛指定的网络营销任务，即：软文营销、邮件营销、事件营销。</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3.企业资讯发布。根据大赛给定的素材，利用本届比赛执委会提供的专用竞赛平台，完成比赛指定的企业资讯信息的发布工作。</w:t>
      </w:r>
    </w:p>
    <w:p>
      <w:pPr>
        <w:adjustRightInd w:val="0"/>
        <w:snapToGrid w:val="0"/>
        <w:spacing w:line="360" w:lineRule="auto"/>
        <w:ind w:firstLine="567"/>
        <w:jc w:val="left"/>
        <w:rPr>
          <w:rFonts w:ascii="仿宋" w:hAnsi="仿宋" w:eastAsia="仿宋" w:cs="Arial"/>
          <w:kern w:val="0"/>
          <w:sz w:val="28"/>
          <w:szCs w:val="28"/>
        </w:rPr>
      </w:pPr>
      <w:r>
        <w:rPr>
          <w:rFonts w:hint="eastAsia" w:ascii="仿宋" w:hAnsi="仿宋" w:eastAsia="仿宋" w:cs="Arial"/>
          <w:kern w:val="0"/>
          <w:sz w:val="28"/>
          <w:szCs w:val="28"/>
        </w:rPr>
        <w:t>4.在线客户服务。根据比赛平台随机出现的客户问题，能够利用恰当的语言、准确的产品知识、客户服务意识回答客户的问题。</w:t>
      </w:r>
    </w:p>
    <w:p>
      <w:pPr>
        <w:adjustRightInd w:val="0"/>
        <w:snapToGrid w:val="0"/>
        <w:spacing w:line="360" w:lineRule="auto"/>
        <w:ind w:left="570" w:hanging="3"/>
        <w:jc w:val="center"/>
        <w:rPr>
          <w:rFonts w:ascii="仿宋" w:hAnsi="仿宋" w:eastAsia="仿宋" w:cs="Times New Roman"/>
          <w:b/>
          <w:sz w:val="28"/>
          <w:szCs w:val="28"/>
        </w:rPr>
      </w:pPr>
      <w:r>
        <w:rPr>
          <w:rFonts w:hint="eastAsia" w:ascii="仿宋" w:hAnsi="仿宋" w:eastAsia="仿宋" w:cs="Times New Roman"/>
          <w:b/>
          <w:sz w:val="28"/>
          <w:szCs w:val="28"/>
        </w:rPr>
        <w:t>大赛日程安排</w:t>
      </w:r>
    </w:p>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比赛时间：共计3小时。</w:t>
      </w:r>
    </w:p>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竞赛流程：选手抽签入场，完成系统登录、领取竞赛任务书计算机设备检查等准备工作，等候竞赛开始。正式竞赛开始后，根据任务书的内容要求完成新产品发布、在线营销、企业资讯发布和在线服务任务，顺序由选手自定。</w:t>
      </w:r>
    </w:p>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时间分配如下表所示：</w:t>
      </w:r>
    </w:p>
    <w:tbl>
      <w:tblPr>
        <w:tblStyle w:val="13"/>
        <w:tblW w:w="8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52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8163" w:type="dxa"/>
            <w:gridSpan w:val="2"/>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906"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07:00-07:10</w:t>
            </w:r>
          </w:p>
        </w:tc>
        <w:tc>
          <w:tcPr>
            <w:tcW w:w="5257"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裁判进入裁判室。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2906"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 xml:space="preserve">07:10-07:40 </w:t>
            </w:r>
          </w:p>
        </w:tc>
        <w:tc>
          <w:tcPr>
            <w:tcW w:w="5257"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选手抽签、身份确认、入场。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906"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07:40-07:50</w:t>
            </w:r>
          </w:p>
        </w:tc>
        <w:tc>
          <w:tcPr>
            <w:tcW w:w="5257"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监场裁判宣读《选手须知》。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906"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07:50-08:00</w:t>
            </w:r>
          </w:p>
        </w:tc>
        <w:tc>
          <w:tcPr>
            <w:tcW w:w="5257"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检查比赛用设备、完成系统登录，领取任务书。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2906"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08:00-11:00</w:t>
            </w:r>
          </w:p>
        </w:tc>
        <w:tc>
          <w:tcPr>
            <w:tcW w:w="5257" w:type="dxa"/>
            <w:vAlign w:val="center"/>
          </w:tcPr>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比赛时间，完成新产品发布、在线营销、企业资讯发布和在线服务任务。</w:t>
            </w:r>
          </w:p>
        </w:tc>
      </w:tr>
    </w:tbl>
    <w:p>
      <w:pPr>
        <w:adjustRightInd w:val="0"/>
        <w:snapToGrid w:val="0"/>
        <w:spacing w:line="560" w:lineRule="exact"/>
        <w:ind w:firstLine="480"/>
        <w:rPr>
          <w:rFonts w:ascii="仿宋" w:hAnsi="仿宋" w:eastAsia="仿宋" w:cs="Arial"/>
          <w:b/>
          <w:kern w:val="0"/>
          <w:sz w:val="28"/>
          <w:szCs w:val="28"/>
        </w:rPr>
      </w:pPr>
      <w:r>
        <w:rPr>
          <w:rFonts w:hint="eastAsia" w:ascii="仿宋" w:hAnsi="仿宋" w:eastAsia="仿宋" w:cs="Arial"/>
          <w:b/>
          <w:kern w:val="0"/>
          <w:sz w:val="28"/>
          <w:szCs w:val="28"/>
        </w:rPr>
        <w:t>四、竞赛方式</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（一）比赛方式为个人赛。</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（二）参赛规模为每个参赛队限报</w:t>
      </w:r>
      <w:r>
        <w:rPr>
          <w:rFonts w:ascii="仿宋" w:hAnsi="仿宋" w:eastAsia="仿宋" w:cs="Arial"/>
          <w:kern w:val="0"/>
          <w:sz w:val="28"/>
          <w:szCs w:val="28"/>
        </w:rPr>
        <w:t>2</w:t>
      </w:r>
      <w:r>
        <w:rPr>
          <w:rFonts w:hint="eastAsia" w:ascii="仿宋" w:hAnsi="仿宋" w:eastAsia="仿宋" w:cs="Arial"/>
          <w:kern w:val="0"/>
          <w:sz w:val="28"/>
          <w:szCs w:val="28"/>
        </w:rPr>
        <w:t>人，每名参赛选手可配1名指导教师。领队一名（也可以由指导教师兼任）。</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五、大赛试题</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竞赛样题：竞赛任务书</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A企业是一家专门从事办公用品设计、生产、销售的小型企业，其生产的“惠利”牌办公用品具有一定的社会知名度。</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为了提升品牌知名度、扩大市场份额和提高客户服务水平，A企业在互联网上开设了网店，从事企业品牌宣传、新产品发布、产品营销和销售、客户在线服务等业务。</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在刚刚结束的“2015最受欢迎的办公用品品牌及产品”评选活动中，A企业生产的一款订书机、一款文件夹被评为最受欢迎产品，同时A企业新设计、研发的一款无毒、无味的涂改液也要投放市场。</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参赛选手根据上述素材及竞赛平台提供的相关资料，在3小时内完成下列任务：</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（一）根据大赛平台提供的新产品资料（图片、文字等），将新产品发布在网站上。</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（二）利用大赛平台提供的相关工具，为新产品做软文营销、邮件营销和事件营销。</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（三）为新闻事件“2015最受欢迎的办公用品品牌及产品”评选活动撰写新闻稿，并发布在网站的醒目位置上。并在新闻稿中建立产品链接。</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（四）一些收到邮件或登录网站的客户对新款涂改液产生了浓厚的兴趣，纷纷在网站上咨询在线客服关于该产品的信息。根据大赛平台随机产生的客户问题，给出贴切的答复。</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 xml:space="preserve"> 六、竞赛规则</w:t>
      </w:r>
    </w:p>
    <w:p>
      <w:pPr>
        <w:adjustRightInd w:val="0"/>
        <w:snapToGrid w:val="0"/>
        <w:spacing w:line="54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w:t>
      </w:r>
      <w:r>
        <w:rPr>
          <w:rFonts w:hint="eastAsia" w:ascii="仿宋" w:hAnsi="仿宋" w:eastAsia="仿宋"/>
          <w:kern w:val="0"/>
          <w:sz w:val="28"/>
          <w:szCs w:val="28"/>
        </w:rPr>
        <w:t>参赛资格：参赛选手须为中等职业学校全日制在籍学生，五年制高职一至三年级（含三年级）学生可报名参加中职组比赛。中职组参赛选手年龄须不超过</w:t>
      </w:r>
      <w:r>
        <w:rPr>
          <w:rFonts w:ascii="仿宋" w:hAnsi="仿宋" w:eastAsia="仿宋"/>
          <w:kern w:val="0"/>
          <w:sz w:val="28"/>
          <w:szCs w:val="28"/>
        </w:rPr>
        <w:t>21</w:t>
      </w:r>
      <w:r>
        <w:rPr>
          <w:rFonts w:hint="eastAsia" w:ascii="仿宋" w:hAnsi="仿宋" w:eastAsia="仿宋"/>
          <w:kern w:val="0"/>
          <w:sz w:val="28"/>
          <w:szCs w:val="28"/>
        </w:rPr>
        <w:t>周岁（当年），即参赛当年</w:t>
      </w:r>
      <w:r>
        <w:rPr>
          <w:rFonts w:ascii="仿宋" w:hAnsi="仿宋" w:eastAsia="仿宋"/>
          <w:kern w:val="0"/>
          <w:sz w:val="28"/>
          <w:szCs w:val="28"/>
        </w:rPr>
        <w:t>7</w:t>
      </w:r>
      <w:r>
        <w:rPr>
          <w:rFonts w:hint="eastAsia" w:ascii="仿宋" w:hAnsi="仿宋" w:eastAsia="仿宋"/>
          <w:kern w:val="0"/>
          <w:sz w:val="28"/>
          <w:szCs w:val="28"/>
        </w:rPr>
        <w:t>月</w:t>
      </w:r>
      <w:r>
        <w:rPr>
          <w:rFonts w:ascii="仿宋" w:hAnsi="仿宋" w:eastAsia="仿宋"/>
          <w:kern w:val="0"/>
          <w:sz w:val="28"/>
          <w:szCs w:val="28"/>
        </w:rPr>
        <w:t>1</w:t>
      </w:r>
      <w:r>
        <w:rPr>
          <w:rFonts w:hint="eastAsia" w:ascii="仿宋" w:hAnsi="仿宋" w:eastAsia="仿宋"/>
          <w:kern w:val="0"/>
          <w:sz w:val="28"/>
          <w:szCs w:val="28"/>
        </w:rPr>
        <w:t>日前不满</w:t>
      </w:r>
      <w:r>
        <w:rPr>
          <w:rFonts w:ascii="仿宋" w:hAnsi="仿宋" w:eastAsia="仿宋"/>
          <w:kern w:val="0"/>
          <w:sz w:val="28"/>
          <w:szCs w:val="28"/>
        </w:rPr>
        <w:t>22</w:t>
      </w:r>
      <w:r>
        <w:rPr>
          <w:rFonts w:hint="eastAsia" w:ascii="仿宋" w:hAnsi="仿宋" w:eastAsia="仿宋"/>
          <w:kern w:val="0"/>
          <w:sz w:val="28"/>
          <w:szCs w:val="28"/>
        </w:rPr>
        <w:t>周岁。</w:t>
      </w:r>
    </w:p>
    <w:p>
      <w:pPr>
        <w:spacing w:line="480" w:lineRule="exact"/>
        <w:ind w:firstLine="549" w:firstLineChars="196"/>
        <w:rPr>
          <w:rFonts w:ascii="仿宋" w:hAnsi="仿宋" w:eastAsia="仿宋" w:cs="Times New Roman"/>
          <w:sz w:val="28"/>
          <w:szCs w:val="28"/>
        </w:rPr>
      </w:pPr>
      <w:r>
        <w:rPr>
          <w:rFonts w:hint="eastAsia" w:ascii="仿宋" w:hAnsi="仿宋" w:eastAsia="仿宋" w:cs="Times New Roman"/>
          <w:sz w:val="28"/>
          <w:szCs w:val="28"/>
        </w:rPr>
        <w:t>2.参赛选手应严格遵守赛场纪律，服从指挥，着装整洁，仪表端庄，自觉遵守赛场纪律，服从大赛执委会的指挥和安排，爱护大赛场地的设备和器材。</w:t>
      </w:r>
    </w:p>
    <w:p>
      <w:pPr>
        <w:spacing w:line="480" w:lineRule="exact"/>
        <w:ind w:firstLine="549" w:firstLineChars="196"/>
        <w:rPr>
          <w:rFonts w:ascii="仿宋" w:hAnsi="仿宋" w:eastAsia="仿宋" w:cs="Times New Roman"/>
          <w:sz w:val="28"/>
          <w:szCs w:val="28"/>
        </w:rPr>
      </w:pPr>
      <w:r>
        <w:rPr>
          <w:rFonts w:hint="eastAsia" w:ascii="仿宋" w:hAnsi="仿宋" w:eastAsia="仿宋" w:cs="Times New Roman"/>
          <w:sz w:val="28"/>
          <w:szCs w:val="28"/>
        </w:rPr>
        <w:t>3.选手必须佩带参赛证提前30分钟进入大赛场地，对号入座。</w:t>
      </w:r>
    </w:p>
    <w:p>
      <w:pPr>
        <w:spacing w:line="480" w:lineRule="exact"/>
        <w:ind w:firstLine="549" w:firstLineChars="196"/>
        <w:rPr>
          <w:rFonts w:ascii="仿宋" w:hAnsi="仿宋" w:eastAsia="仿宋" w:cs="Times New Roman"/>
          <w:sz w:val="28"/>
          <w:szCs w:val="28"/>
        </w:rPr>
      </w:pPr>
      <w:r>
        <w:rPr>
          <w:rFonts w:hint="eastAsia" w:ascii="仿宋" w:hAnsi="仿宋" w:eastAsia="仿宋" w:cs="Times New Roman"/>
          <w:sz w:val="28"/>
          <w:szCs w:val="28"/>
        </w:rPr>
        <w:t>4.监场裁判核对参赛选手资格，宣读《选手须知》，用时10分钟。</w:t>
      </w:r>
    </w:p>
    <w:p>
      <w:pPr>
        <w:spacing w:line="480" w:lineRule="exact"/>
        <w:ind w:firstLine="549" w:firstLineChars="196"/>
        <w:rPr>
          <w:rFonts w:ascii="仿宋" w:hAnsi="仿宋" w:eastAsia="仿宋" w:cs="Times New Roman"/>
          <w:sz w:val="28"/>
          <w:szCs w:val="28"/>
        </w:rPr>
      </w:pPr>
      <w:r>
        <w:rPr>
          <w:rFonts w:hint="eastAsia" w:ascii="仿宋" w:hAnsi="仿宋" w:eastAsia="仿宋" w:cs="Times New Roman"/>
          <w:sz w:val="28"/>
          <w:szCs w:val="28"/>
        </w:rPr>
        <w:t>5. 各队选手打开密封的试题袋，准备时间10分钟。</w:t>
      </w:r>
    </w:p>
    <w:p>
      <w:pPr>
        <w:tabs>
          <w:tab w:val="left" w:pos="7875"/>
        </w:tabs>
        <w:spacing w:line="480" w:lineRule="exact"/>
        <w:ind w:firstLine="549" w:firstLineChars="196"/>
        <w:rPr>
          <w:rFonts w:ascii="仿宋" w:hAnsi="仿宋" w:eastAsia="仿宋" w:cs="Times New Roman"/>
          <w:sz w:val="28"/>
          <w:szCs w:val="28"/>
        </w:rPr>
      </w:pPr>
      <w:r>
        <w:rPr>
          <w:rFonts w:hint="eastAsia" w:ascii="仿宋" w:hAnsi="仿宋" w:eastAsia="仿宋" w:cs="Times New Roman"/>
          <w:sz w:val="28"/>
          <w:szCs w:val="28"/>
        </w:rPr>
        <w:t>6. 大赛顺序：</w:t>
      </w:r>
    </w:p>
    <w:p>
      <w:pPr>
        <w:adjustRightInd w:val="0"/>
        <w:snapToGrid w:val="0"/>
        <w:spacing w:line="560" w:lineRule="exact"/>
        <w:ind w:firstLine="480"/>
        <w:rPr>
          <w:rFonts w:ascii="仿宋" w:hAnsi="仿宋" w:eastAsia="仿宋" w:cs="Arial"/>
          <w:kern w:val="0"/>
          <w:sz w:val="28"/>
          <w:szCs w:val="28"/>
        </w:rPr>
      </w:pPr>
      <w:r>
        <w:rPr>
          <w:rFonts w:hint="eastAsia" w:ascii="仿宋" w:hAnsi="仿宋" w:eastAsia="仿宋" w:cs="Arial"/>
          <w:kern w:val="0"/>
          <w:sz w:val="28"/>
          <w:szCs w:val="28"/>
        </w:rPr>
        <w:t>竞赛流程：选手抽签入场，完成系统登录、领取竞赛任务书计算机设备检查等准备工作，等候竞赛开始。正式竞赛开始后，根据任务书的内容要求完成新产品发布、在线营销、企业资讯发布和在线服务任务，顺序由选手自定。</w:t>
      </w:r>
    </w:p>
    <w:p>
      <w:pPr>
        <w:tabs>
          <w:tab w:val="left" w:pos="7875"/>
        </w:tabs>
        <w:spacing w:line="480" w:lineRule="exact"/>
        <w:ind w:firstLine="549" w:firstLineChars="196"/>
        <w:rPr>
          <w:rFonts w:ascii="仿宋" w:hAnsi="仿宋" w:eastAsia="仿宋" w:cs="Times New Roman"/>
          <w:sz w:val="28"/>
          <w:szCs w:val="28"/>
        </w:rPr>
      </w:pPr>
      <w:r>
        <w:rPr>
          <w:rFonts w:hint="eastAsia" w:ascii="仿宋" w:hAnsi="仿宋" w:eastAsia="仿宋" w:cs="Times New Roman"/>
          <w:sz w:val="28"/>
          <w:szCs w:val="28"/>
        </w:rPr>
        <w:t>7. 比赛过程中，每队选手在指定区域进行操作，不得跨越区域干扰到其他对队选手比赛，不得大声喧哗。如果裁判员提示注意后仍无效，将酌情扣分，情节严重的终止其比赛。</w:t>
      </w:r>
    </w:p>
    <w:p>
      <w:pPr>
        <w:widowControl/>
        <w:spacing w:line="480" w:lineRule="exact"/>
        <w:ind w:firstLine="549" w:firstLineChars="196"/>
        <w:jc w:val="left"/>
        <w:rPr>
          <w:rFonts w:ascii="仿宋" w:hAnsi="仿宋" w:eastAsia="仿宋" w:cs="Times New Roman"/>
          <w:sz w:val="28"/>
          <w:szCs w:val="28"/>
        </w:rPr>
      </w:pPr>
      <w:r>
        <w:rPr>
          <w:rFonts w:hint="eastAsia" w:ascii="仿宋" w:hAnsi="仿宋" w:eastAsia="仿宋" w:cs="Times New Roman"/>
          <w:sz w:val="28"/>
          <w:szCs w:val="28"/>
        </w:rPr>
        <w:t>8.比赛过程中，如果出现软硬件问题影响比赛，选手不得自行处理，须举手示意，由赛场工作人员解决,故障中断时间不计时。</w:t>
      </w:r>
    </w:p>
    <w:p>
      <w:pPr>
        <w:widowControl/>
        <w:spacing w:line="480" w:lineRule="exact"/>
        <w:ind w:firstLine="549" w:firstLineChars="196"/>
        <w:jc w:val="left"/>
        <w:rPr>
          <w:rFonts w:ascii="仿宋" w:hAnsi="仿宋" w:eastAsia="仿宋" w:cs="Times New Roman"/>
          <w:sz w:val="28"/>
          <w:szCs w:val="28"/>
        </w:rPr>
      </w:pPr>
      <w:r>
        <w:rPr>
          <w:rFonts w:hint="eastAsia" w:ascii="仿宋" w:hAnsi="仿宋" w:eastAsia="仿宋" w:cs="Times New Roman"/>
          <w:sz w:val="28"/>
          <w:szCs w:val="28"/>
        </w:rPr>
        <w:t>9. 参赛选手应严格遵守赛场纪律，不得将所有资料、通讯工具等带入大赛现场。</w:t>
      </w:r>
    </w:p>
    <w:p>
      <w:pPr>
        <w:widowControl/>
        <w:spacing w:line="480" w:lineRule="exact"/>
        <w:ind w:firstLine="549" w:firstLineChars="196"/>
        <w:jc w:val="left"/>
        <w:rPr>
          <w:rFonts w:ascii="仿宋" w:hAnsi="仿宋" w:eastAsia="仿宋" w:cs="Times New Roman"/>
          <w:sz w:val="28"/>
          <w:szCs w:val="28"/>
        </w:rPr>
      </w:pPr>
      <w:r>
        <w:rPr>
          <w:rFonts w:hint="eastAsia" w:ascii="仿宋" w:hAnsi="仿宋" w:eastAsia="仿宋" w:cs="Times New Roman"/>
          <w:sz w:val="28"/>
          <w:szCs w:val="28"/>
        </w:rPr>
        <w:t>10. 参赛选手在比赛过程中不得擅自离开赛场，如有特殊情况，须经监场裁判同意后作特殊处理。</w:t>
      </w:r>
    </w:p>
    <w:p>
      <w:pPr>
        <w:widowControl/>
        <w:spacing w:line="480" w:lineRule="exact"/>
        <w:ind w:firstLine="549" w:firstLineChars="196"/>
        <w:jc w:val="left"/>
        <w:rPr>
          <w:rFonts w:ascii="仿宋" w:hAnsi="仿宋" w:eastAsia="仿宋" w:cs="Times New Roman"/>
          <w:sz w:val="28"/>
          <w:szCs w:val="28"/>
        </w:rPr>
      </w:pPr>
      <w:r>
        <w:rPr>
          <w:rFonts w:hint="eastAsia" w:ascii="仿宋" w:hAnsi="仿宋" w:eastAsia="仿宋" w:cs="Times New Roman"/>
          <w:sz w:val="28"/>
          <w:szCs w:val="28"/>
        </w:rPr>
        <w:t>11. 当听到比赛结束命令时，参赛选手应立即停止所有操作，不得以任何理由拖延比赛时间。离开赛场时，不得将与比赛有关的物品带离现场。</w:t>
      </w:r>
    </w:p>
    <w:p>
      <w:pPr>
        <w:spacing w:line="480" w:lineRule="exact"/>
        <w:ind w:firstLine="426"/>
        <w:rPr>
          <w:rFonts w:ascii="仿宋" w:hAnsi="仿宋" w:eastAsia="仿宋" w:cs="Times New Roman"/>
          <w:b/>
          <w:sz w:val="28"/>
          <w:szCs w:val="28"/>
        </w:rPr>
      </w:pPr>
      <w:r>
        <w:rPr>
          <w:rFonts w:hint="eastAsia" w:ascii="仿宋" w:hAnsi="仿宋" w:eastAsia="仿宋" w:cs="Times New Roman"/>
          <w:b/>
          <w:sz w:val="28"/>
          <w:szCs w:val="28"/>
        </w:rPr>
        <w:t>七、大赛环境</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1.赛场网络环境</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各个赛场需要组建统一的局域网。不能访问局域网以外的网络。</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2.提供带屏风的机房标准电脑桌。</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3.现场技术支持</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北京立信思远教育科技有限公司负责比赛软件技术支持。承办学校负责赛场网络及硬件支持。</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4.赛场准备的时间要求</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按教育部文件中确定的比赛日期为准，比赛前1周考场一切工作准备就绪，比赛前1天封闭考场，由比赛执委会检查验收。</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5.大赛专用办公室1间，配备打印机1台（含2盒打印纸），订书机等相关办公设备。</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八、技术规范</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竞赛命题由组委会按照在线营销业务相应工种职业标准，结合企业经营的实际需求和人才培养要求，统一命制。</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九、技术平台</w:t>
      </w:r>
    </w:p>
    <w:p>
      <w:pPr>
        <w:spacing w:line="480" w:lineRule="exact"/>
        <w:ind w:firstLine="425"/>
        <w:rPr>
          <w:rFonts w:ascii="仿宋" w:hAnsi="仿宋" w:eastAsia="仿宋"/>
          <w:sz w:val="28"/>
          <w:szCs w:val="28"/>
        </w:rPr>
      </w:pPr>
      <w:r>
        <w:rPr>
          <w:rFonts w:hint="eastAsia" w:ascii="仿宋" w:hAnsi="仿宋" w:eastAsia="仿宋"/>
          <w:sz w:val="28"/>
          <w:szCs w:val="28"/>
        </w:rPr>
        <w:t>1.每名选手配备一台电脑，安装北京立信思远教育科技有限公司提供的“</w:t>
      </w:r>
      <w:r>
        <w:rPr>
          <w:rFonts w:ascii="仿宋" w:hAnsi="仿宋" w:eastAsia="仿宋"/>
          <w:sz w:val="28"/>
          <w:szCs w:val="28"/>
        </w:rPr>
        <w:t>立信思远</w:t>
      </w:r>
      <w:r>
        <w:rPr>
          <w:rFonts w:hint="eastAsia" w:ascii="仿宋" w:hAnsi="仿宋" w:eastAsia="仿宋"/>
          <w:sz w:val="28"/>
          <w:szCs w:val="28"/>
        </w:rPr>
        <w:t>在线营销与服务模拟竞赛平台”。选手在竞赛平台上完成各项比赛内容。</w:t>
      </w:r>
    </w:p>
    <w:p>
      <w:pPr>
        <w:snapToGrid w:val="0"/>
        <w:spacing w:line="560" w:lineRule="exact"/>
        <w:ind w:firstLine="560" w:firstLineChars="200"/>
        <w:jc w:val="center"/>
        <w:rPr>
          <w:rFonts w:ascii="仿宋" w:hAnsi="仿宋" w:eastAsia="仿宋" w:cs="Arial"/>
          <w:kern w:val="0"/>
          <w:sz w:val="28"/>
          <w:szCs w:val="28"/>
        </w:rPr>
      </w:pPr>
      <w:r>
        <w:rPr>
          <w:rFonts w:ascii="仿宋" w:hAnsi="仿宋" w:eastAsia="仿宋" w:cs="Arial"/>
          <w:kern w:val="0"/>
          <w:sz w:val="28"/>
          <w:szCs w:val="28"/>
        </w:rPr>
        <w:t>立信思远</w:t>
      </w:r>
      <w:r>
        <w:rPr>
          <w:rFonts w:hint="eastAsia" w:ascii="仿宋" w:hAnsi="仿宋" w:eastAsia="仿宋" w:cs="Arial"/>
          <w:kern w:val="0"/>
          <w:sz w:val="28"/>
          <w:szCs w:val="28"/>
        </w:rPr>
        <w:t>在线营销与服务模拟竞赛平台</w:t>
      </w:r>
    </w:p>
    <w:tbl>
      <w:tblPr>
        <w:tblStyle w:val="13"/>
        <w:tblW w:w="80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tcPr>
          <w:p>
            <w:pPr>
              <w:spacing w:line="360" w:lineRule="auto"/>
              <w:jc w:val="center"/>
              <w:rPr>
                <w:rFonts w:ascii="仿宋" w:hAnsi="仿宋" w:eastAsia="仿宋"/>
                <w:b/>
                <w:bCs/>
                <w:sz w:val="28"/>
                <w:szCs w:val="28"/>
              </w:rPr>
            </w:pPr>
            <w:r>
              <w:rPr>
                <w:rFonts w:hint="eastAsia" w:ascii="仿宋" w:hAnsi="仿宋" w:eastAsia="仿宋"/>
                <w:b/>
                <w:bCs/>
                <w:sz w:val="28"/>
                <w:szCs w:val="28"/>
              </w:rPr>
              <w:t>比赛内容</w:t>
            </w:r>
          </w:p>
        </w:tc>
        <w:tc>
          <w:tcPr>
            <w:tcW w:w="6561" w:type="dxa"/>
            <w:gridSpan w:val="2"/>
          </w:tcPr>
          <w:p>
            <w:pPr>
              <w:spacing w:line="360" w:lineRule="auto"/>
              <w:jc w:val="center"/>
              <w:rPr>
                <w:rFonts w:ascii="仿宋" w:hAnsi="仿宋" w:eastAsia="仿宋"/>
                <w:b/>
                <w:bCs/>
                <w:sz w:val="28"/>
                <w:szCs w:val="28"/>
              </w:rPr>
            </w:pPr>
            <w:r>
              <w:rPr>
                <w:rFonts w:hint="eastAsia" w:ascii="仿宋" w:hAnsi="仿宋" w:eastAsia="仿宋"/>
                <w:b/>
                <w:bCs/>
                <w:sz w:val="28"/>
                <w:szCs w:val="28"/>
              </w:rPr>
              <w:t>后台支持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40" w:type="dxa"/>
            <w:vMerge w:val="restart"/>
            <w:vAlign w:val="center"/>
          </w:tcPr>
          <w:p>
            <w:pPr>
              <w:jc w:val="center"/>
              <w:rPr>
                <w:rFonts w:ascii="仿宋" w:hAnsi="仿宋" w:eastAsia="仿宋"/>
                <w:bCs/>
                <w:sz w:val="28"/>
                <w:szCs w:val="28"/>
              </w:rPr>
            </w:pPr>
            <w:r>
              <w:rPr>
                <w:rFonts w:hint="eastAsia" w:ascii="仿宋" w:hAnsi="仿宋" w:eastAsia="仿宋"/>
                <w:bCs/>
                <w:sz w:val="28"/>
                <w:szCs w:val="28"/>
              </w:rPr>
              <w:t>商品发布</w:t>
            </w:r>
          </w:p>
        </w:tc>
        <w:tc>
          <w:tcPr>
            <w:tcW w:w="1980" w:type="dxa"/>
            <w:vAlign w:val="center"/>
          </w:tcPr>
          <w:p>
            <w:pPr>
              <w:jc w:val="center"/>
              <w:rPr>
                <w:rFonts w:ascii="仿宋" w:hAnsi="仿宋" w:eastAsia="仿宋"/>
                <w:b/>
                <w:bCs/>
                <w:sz w:val="28"/>
                <w:szCs w:val="28"/>
              </w:rPr>
            </w:pPr>
            <w:r>
              <w:rPr>
                <w:rFonts w:hint="eastAsia" w:ascii="仿宋" w:hAnsi="仿宋" w:eastAsia="仿宋"/>
                <w:bCs/>
                <w:sz w:val="28"/>
                <w:szCs w:val="28"/>
              </w:rPr>
              <w:t>商品信息</w:t>
            </w:r>
          </w:p>
        </w:tc>
        <w:tc>
          <w:tcPr>
            <w:tcW w:w="4581" w:type="dxa"/>
            <w:vAlign w:val="center"/>
          </w:tcPr>
          <w:p>
            <w:pPr>
              <w:rPr>
                <w:rFonts w:ascii="仿宋" w:hAnsi="仿宋" w:eastAsia="仿宋"/>
                <w:bCs/>
                <w:sz w:val="28"/>
                <w:szCs w:val="28"/>
              </w:rPr>
            </w:pPr>
            <w:r>
              <w:rPr>
                <w:rFonts w:hint="eastAsia" w:ascii="仿宋" w:hAnsi="仿宋" w:eastAsia="仿宋"/>
                <w:bCs/>
                <w:sz w:val="28"/>
                <w:szCs w:val="28"/>
              </w:rPr>
              <w:t>支持上传:jpg、gif等图片文件</w:t>
            </w:r>
          </w:p>
          <w:p>
            <w:pPr>
              <w:jc w:val="center"/>
              <w:rPr>
                <w:rFonts w:ascii="仿宋" w:hAnsi="仿宋" w:eastAsia="仿宋"/>
                <w:b/>
                <w:bCs/>
                <w:sz w:val="28"/>
                <w:szCs w:val="28"/>
              </w:rPr>
            </w:pPr>
            <w:r>
              <w:rPr>
                <w:rFonts w:hint="eastAsia" w:ascii="仿宋" w:hAnsi="仿宋" w:eastAsia="仿宋"/>
                <w:bCs/>
                <w:sz w:val="28"/>
                <w:szCs w:val="28"/>
              </w:rPr>
              <w:t>选择商品分类以及和填写商品相关的信息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jc w:val="center"/>
        </w:trPr>
        <w:tc>
          <w:tcPr>
            <w:tcW w:w="1440" w:type="dxa"/>
            <w:vMerge w:val="continue"/>
            <w:shd w:val="clear" w:color="auto" w:fill="auto"/>
            <w:vAlign w:val="center"/>
          </w:tcPr>
          <w:p>
            <w:pPr>
              <w:jc w:val="center"/>
              <w:rPr>
                <w:rFonts w:ascii="仿宋" w:hAnsi="仿宋" w:eastAsia="仿宋"/>
                <w:bCs/>
                <w:sz w:val="28"/>
                <w:szCs w:val="28"/>
              </w:rPr>
            </w:pPr>
          </w:p>
        </w:tc>
        <w:tc>
          <w:tcPr>
            <w:tcW w:w="1980" w:type="dxa"/>
            <w:tcBorders>
              <w:bottom w:val="single" w:color="auto" w:sz="4" w:space="0"/>
            </w:tcBorders>
            <w:vAlign w:val="center"/>
          </w:tcPr>
          <w:p>
            <w:pPr>
              <w:jc w:val="center"/>
              <w:rPr>
                <w:rFonts w:ascii="仿宋" w:hAnsi="仿宋" w:eastAsia="仿宋"/>
                <w:bCs/>
                <w:sz w:val="28"/>
                <w:szCs w:val="28"/>
              </w:rPr>
            </w:pPr>
            <w:r>
              <w:rPr>
                <w:rFonts w:hint="eastAsia" w:ascii="仿宋" w:hAnsi="仿宋" w:eastAsia="仿宋"/>
                <w:bCs/>
                <w:sz w:val="28"/>
                <w:szCs w:val="28"/>
              </w:rPr>
              <w:t>商品描述</w:t>
            </w:r>
          </w:p>
        </w:tc>
        <w:tc>
          <w:tcPr>
            <w:tcW w:w="4581" w:type="dxa"/>
            <w:tcBorders>
              <w:bottom w:val="single" w:color="auto" w:sz="4" w:space="0"/>
            </w:tcBorders>
            <w:vAlign w:val="center"/>
          </w:tcPr>
          <w:p>
            <w:pPr>
              <w:rPr>
                <w:rFonts w:ascii="仿宋" w:hAnsi="仿宋" w:eastAsia="仿宋"/>
                <w:bCs/>
                <w:sz w:val="28"/>
                <w:szCs w:val="28"/>
              </w:rPr>
            </w:pPr>
            <w:r>
              <w:rPr>
                <w:rFonts w:hint="eastAsia" w:ascii="仿宋" w:hAnsi="仿宋" w:eastAsia="仿宋"/>
                <w:bCs/>
                <w:sz w:val="28"/>
                <w:szCs w:val="28"/>
              </w:rPr>
              <w:t>支持文档编辑和常用格式文件插入:jpg、gif、swf等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440" w:type="dxa"/>
            <w:vMerge w:val="restart"/>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在线营销</w:t>
            </w:r>
          </w:p>
        </w:tc>
        <w:tc>
          <w:tcPr>
            <w:tcW w:w="1980" w:type="dxa"/>
            <w:vAlign w:val="center"/>
          </w:tcPr>
          <w:p>
            <w:pPr>
              <w:jc w:val="center"/>
              <w:rPr>
                <w:rFonts w:ascii="仿宋" w:hAnsi="仿宋" w:eastAsia="仿宋"/>
                <w:bCs/>
                <w:sz w:val="28"/>
                <w:szCs w:val="28"/>
              </w:rPr>
            </w:pPr>
            <w:r>
              <w:rPr>
                <w:rFonts w:hint="eastAsia" w:ascii="仿宋" w:hAnsi="仿宋" w:eastAsia="仿宋"/>
                <w:bCs/>
                <w:sz w:val="28"/>
                <w:szCs w:val="28"/>
              </w:rPr>
              <w:t>软文营销</w:t>
            </w:r>
          </w:p>
        </w:tc>
        <w:tc>
          <w:tcPr>
            <w:tcW w:w="4581" w:type="dxa"/>
            <w:vAlign w:val="center"/>
          </w:tcPr>
          <w:p>
            <w:pPr>
              <w:rPr>
                <w:rFonts w:ascii="仿宋" w:hAnsi="仿宋" w:eastAsia="仿宋"/>
                <w:bCs/>
                <w:sz w:val="28"/>
                <w:szCs w:val="28"/>
              </w:rPr>
            </w:pPr>
            <w:r>
              <w:rPr>
                <w:rFonts w:hint="eastAsia" w:ascii="仿宋" w:hAnsi="仿宋" w:eastAsia="仿宋"/>
                <w:bCs/>
                <w:sz w:val="28"/>
                <w:szCs w:val="28"/>
              </w:rPr>
              <w:t>支持文档编辑和常用格式文件插入:jpg、gif、swf等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440" w:type="dxa"/>
            <w:vMerge w:val="continue"/>
            <w:shd w:val="clear" w:color="auto" w:fill="auto"/>
            <w:vAlign w:val="center"/>
          </w:tcPr>
          <w:p>
            <w:pPr>
              <w:jc w:val="center"/>
              <w:rPr>
                <w:rFonts w:ascii="仿宋" w:hAnsi="仿宋" w:eastAsia="仿宋"/>
                <w:bCs/>
                <w:sz w:val="28"/>
                <w:szCs w:val="28"/>
              </w:rPr>
            </w:pPr>
          </w:p>
        </w:tc>
        <w:tc>
          <w:tcPr>
            <w:tcW w:w="1980" w:type="dxa"/>
            <w:vAlign w:val="center"/>
          </w:tcPr>
          <w:p>
            <w:pPr>
              <w:jc w:val="center"/>
              <w:rPr>
                <w:rFonts w:ascii="仿宋" w:hAnsi="仿宋" w:eastAsia="仿宋"/>
                <w:bCs/>
                <w:sz w:val="28"/>
                <w:szCs w:val="28"/>
              </w:rPr>
            </w:pPr>
            <w:r>
              <w:rPr>
                <w:rFonts w:hint="eastAsia" w:ascii="仿宋" w:hAnsi="仿宋" w:eastAsia="仿宋"/>
                <w:bCs/>
                <w:sz w:val="28"/>
                <w:szCs w:val="28"/>
              </w:rPr>
              <w:t>邮件营销</w:t>
            </w:r>
          </w:p>
        </w:tc>
        <w:tc>
          <w:tcPr>
            <w:tcW w:w="4581" w:type="dxa"/>
            <w:vAlign w:val="center"/>
          </w:tcPr>
          <w:p>
            <w:pPr>
              <w:rPr>
                <w:rFonts w:ascii="仿宋" w:hAnsi="仿宋" w:eastAsia="仿宋"/>
                <w:bCs/>
                <w:sz w:val="28"/>
                <w:szCs w:val="28"/>
              </w:rPr>
            </w:pPr>
            <w:r>
              <w:rPr>
                <w:rFonts w:hint="eastAsia" w:ascii="仿宋" w:hAnsi="仿宋" w:eastAsia="仿宋"/>
                <w:bCs/>
                <w:sz w:val="28"/>
                <w:szCs w:val="28"/>
              </w:rPr>
              <w:t>支持文档编辑和常用格式文件插入:jpg、gif、swf等以及选择邮箱功能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440" w:type="dxa"/>
            <w:vMerge w:val="continue"/>
            <w:shd w:val="clear" w:color="auto" w:fill="auto"/>
            <w:vAlign w:val="center"/>
          </w:tcPr>
          <w:p>
            <w:pPr>
              <w:jc w:val="center"/>
              <w:rPr>
                <w:rFonts w:ascii="仿宋" w:hAnsi="仿宋" w:eastAsia="仿宋"/>
                <w:bCs/>
                <w:sz w:val="28"/>
                <w:szCs w:val="28"/>
              </w:rPr>
            </w:pPr>
          </w:p>
        </w:tc>
        <w:tc>
          <w:tcPr>
            <w:tcW w:w="1980" w:type="dxa"/>
            <w:vAlign w:val="center"/>
          </w:tcPr>
          <w:p>
            <w:pPr>
              <w:jc w:val="center"/>
              <w:rPr>
                <w:rFonts w:ascii="仿宋" w:hAnsi="仿宋" w:eastAsia="仿宋"/>
                <w:bCs/>
                <w:sz w:val="28"/>
                <w:szCs w:val="28"/>
              </w:rPr>
            </w:pPr>
            <w:r>
              <w:rPr>
                <w:rFonts w:hint="eastAsia" w:ascii="仿宋" w:hAnsi="仿宋" w:eastAsia="仿宋"/>
                <w:bCs/>
                <w:sz w:val="28"/>
                <w:szCs w:val="28"/>
              </w:rPr>
              <w:t>事件营销</w:t>
            </w:r>
          </w:p>
        </w:tc>
        <w:tc>
          <w:tcPr>
            <w:tcW w:w="4581" w:type="dxa"/>
            <w:vAlign w:val="center"/>
          </w:tcPr>
          <w:p>
            <w:pPr>
              <w:rPr>
                <w:rFonts w:ascii="仿宋" w:hAnsi="仿宋" w:eastAsia="仿宋"/>
                <w:bCs/>
                <w:sz w:val="28"/>
                <w:szCs w:val="28"/>
              </w:rPr>
            </w:pPr>
            <w:r>
              <w:rPr>
                <w:rFonts w:hint="eastAsia" w:ascii="仿宋" w:hAnsi="仿宋" w:eastAsia="仿宋"/>
                <w:bCs/>
                <w:sz w:val="28"/>
                <w:szCs w:val="28"/>
              </w:rPr>
              <w:t>支持文档编辑和常用格式文件插入:jpg、gif、swf等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3" w:hRule="atLeast"/>
          <w:jc w:val="center"/>
        </w:trPr>
        <w:tc>
          <w:tcPr>
            <w:tcW w:w="1440" w:type="dxa"/>
            <w:vMerge w:val="restart"/>
            <w:shd w:val="clear" w:color="auto" w:fill="auto"/>
            <w:vAlign w:val="center"/>
          </w:tcPr>
          <w:p>
            <w:pPr>
              <w:jc w:val="center"/>
              <w:rPr>
                <w:rFonts w:ascii="仿宋" w:hAnsi="仿宋" w:eastAsia="仿宋"/>
                <w:bCs/>
                <w:sz w:val="28"/>
                <w:szCs w:val="28"/>
              </w:rPr>
            </w:pPr>
            <w:r>
              <w:rPr>
                <w:rFonts w:hint="eastAsia" w:ascii="仿宋" w:hAnsi="仿宋" w:eastAsia="仿宋"/>
                <w:bCs/>
                <w:sz w:val="28"/>
                <w:szCs w:val="28"/>
              </w:rPr>
              <w:t>企业资讯发布</w:t>
            </w:r>
          </w:p>
        </w:tc>
        <w:tc>
          <w:tcPr>
            <w:tcW w:w="1980" w:type="dxa"/>
            <w:vAlign w:val="center"/>
          </w:tcPr>
          <w:p>
            <w:pPr>
              <w:jc w:val="center"/>
              <w:rPr>
                <w:rFonts w:ascii="仿宋" w:hAnsi="仿宋" w:eastAsia="仿宋"/>
                <w:bCs/>
                <w:sz w:val="28"/>
                <w:szCs w:val="28"/>
              </w:rPr>
            </w:pPr>
            <w:r>
              <w:rPr>
                <w:rFonts w:hint="eastAsia" w:ascii="仿宋" w:hAnsi="仿宋" w:eastAsia="仿宋"/>
                <w:bCs/>
                <w:sz w:val="28"/>
                <w:szCs w:val="28"/>
              </w:rPr>
              <w:t>资讯标题</w:t>
            </w:r>
          </w:p>
        </w:tc>
        <w:tc>
          <w:tcPr>
            <w:tcW w:w="4581" w:type="dxa"/>
            <w:vAlign w:val="center"/>
          </w:tcPr>
          <w:p>
            <w:pPr>
              <w:rPr>
                <w:rFonts w:ascii="仿宋" w:hAnsi="仿宋" w:eastAsia="仿宋"/>
                <w:bCs/>
                <w:sz w:val="28"/>
                <w:szCs w:val="28"/>
              </w:rPr>
            </w:pPr>
            <w:r>
              <w:rPr>
                <w:rFonts w:hint="eastAsia" w:ascii="仿宋" w:hAnsi="仿宋" w:eastAsia="仿宋"/>
                <w:bCs/>
                <w:sz w:val="28"/>
                <w:szCs w:val="28"/>
              </w:rPr>
              <w:t>选手自拟（限20个字以内）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jc w:val="center"/>
        </w:trPr>
        <w:tc>
          <w:tcPr>
            <w:tcW w:w="1440" w:type="dxa"/>
            <w:vMerge w:val="continue"/>
            <w:shd w:val="clear" w:color="auto" w:fill="auto"/>
            <w:vAlign w:val="center"/>
          </w:tcPr>
          <w:p>
            <w:pPr>
              <w:jc w:val="center"/>
              <w:rPr>
                <w:rFonts w:ascii="仿宋" w:hAnsi="仿宋" w:eastAsia="仿宋"/>
                <w:bCs/>
                <w:sz w:val="28"/>
                <w:szCs w:val="28"/>
              </w:rPr>
            </w:pPr>
          </w:p>
        </w:tc>
        <w:tc>
          <w:tcPr>
            <w:tcW w:w="1980" w:type="dxa"/>
            <w:vAlign w:val="center"/>
          </w:tcPr>
          <w:p>
            <w:pPr>
              <w:jc w:val="center"/>
              <w:rPr>
                <w:rFonts w:ascii="仿宋" w:hAnsi="仿宋" w:eastAsia="仿宋"/>
                <w:bCs/>
                <w:sz w:val="28"/>
                <w:szCs w:val="28"/>
              </w:rPr>
            </w:pPr>
            <w:r>
              <w:rPr>
                <w:rFonts w:hint="eastAsia" w:ascii="仿宋" w:hAnsi="仿宋" w:eastAsia="仿宋"/>
                <w:bCs/>
                <w:sz w:val="28"/>
                <w:szCs w:val="28"/>
              </w:rPr>
              <w:t>资讯分类</w:t>
            </w:r>
          </w:p>
        </w:tc>
        <w:tc>
          <w:tcPr>
            <w:tcW w:w="4581" w:type="dxa"/>
            <w:vAlign w:val="center"/>
          </w:tcPr>
          <w:p>
            <w:pPr>
              <w:rPr>
                <w:rFonts w:ascii="仿宋" w:hAnsi="仿宋" w:eastAsia="仿宋"/>
                <w:bCs/>
                <w:sz w:val="28"/>
                <w:szCs w:val="28"/>
              </w:rPr>
            </w:pPr>
            <w:r>
              <w:rPr>
                <w:rFonts w:hint="eastAsia" w:ascii="仿宋" w:hAnsi="仿宋" w:eastAsia="仿宋"/>
                <w:bCs/>
                <w:sz w:val="28"/>
                <w:szCs w:val="28"/>
              </w:rPr>
              <w:t>选手根据系统提供分类选择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jc w:val="center"/>
        </w:trPr>
        <w:tc>
          <w:tcPr>
            <w:tcW w:w="1440" w:type="dxa"/>
            <w:vMerge w:val="continue"/>
            <w:shd w:val="clear" w:color="auto" w:fill="auto"/>
            <w:vAlign w:val="center"/>
          </w:tcPr>
          <w:p>
            <w:pPr>
              <w:jc w:val="center"/>
              <w:rPr>
                <w:rFonts w:ascii="仿宋" w:hAnsi="仿宋" w:eastAsia="仿宋"/>
                <w:bCs/>
                <w:sz w:val="28"/>
                <w:szCs w:val="28"/>
              </w:rPr>
            </w:pPr>
          </w:p>
        </w:tc>
        <w:tc>
          <w:tcPr>
            <w:tcW w:w="1980" w:type="dxa"/>
            <w:vAlign w:val="center"/>
          </w:tcPr>
          <w:p>
            <w:pPr>
              <w:jc w:val="center"/>
              <w:rPr>
                <w:rFonts w:ascii="仿宋" w:hAnsi="仿宋" w:eastAsia="仿宋"/>
                <w:bCs/>
                <w:sz w:val="28"/>
                <w:szCs w:val="28"/>
              </w:rPr>
            </w:pPr>
            <w:r>
              <w:rPr>
                <w:rFonts w:hint="eastAsia" w:ascii="仿宋" w:hAnsi="仿宋" w:eastAsia="仿宋"/>
                <w:bCs/>
                <w:sz w:val="28"/>
                <w:szCs w:val="28"/>
              </w:rPr>
              <w:t>资讯内容</w:t>
            </w:r>
          </w:p>
        </w:tc>
        <w:tc>
          <w:tcPr>
            <w:tcW w:w="4581" w:type="dxa"/>
            <w:vAlign w:val="center"/>
          </w:tcPr>
          <w:p>
            <w:pPr>
              <w:rPr>
                <w:rFonts w:ascii="仿宋" w:hAnsi="仿宋" w:eastAsia="仿宋"/>
                <w:bCs/>
                <w:sz w:val="28"/>
                <w:szCs w:val="28"/>
              </w:rPr>
            </w:pPr>
            <w:r>
              <w:rPr>
                <w:rFonts w:hint="eastAsia" w:ascii="仿宋" w:hAnsi="仿宋" w:eastAsia="仿宋"/>
                <w:bCs/>
                <w:sz w:val="28"/>
                <w:szCs w:val="28"/>
              </w:rPr>
              <w:t>支持文档编辑和常用格式文件插入:jpg、gif、swf等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2" w:hRule="atLeast"/>
          <w:jc w:val="center"/>
        </w:trPr>
        <w:tc>
          <w:tcPr>
            <w:tcW w:w="1440" w:type="dxa"/>
            <w:tcBorders>
              <w:bottom w:val="single" w:color="auto" w:sz="4" w:space="0"/>
            </w:tcBorders>
            <w:shd w:val="clear" w:color="auto" w:fill="auto"/>
            <w:vAlign w:val="center"/>
          </w:tcPr>
          <w:p>
            <w:pPr>
              <w:jc w:val="center"/>
              <w:rPr>
                <w:rFonts w:ascii="仿宋" w:hAnsi="仿宋" w:eastAsia="仿宋" w:cs="Arial"/>
                <w:bCs/>
                <w:kern w:val="0"/>
                <w:sz w:val="28"/>
                <w:szCs w:val="28"/>
              </w:rPr>
            </w:pPr>
            <w:r>
              <w:rPr>
                <w:rFonts w:hint="eastAsia" w:ascii="仿宋" w:hAnsi="仿宋" w:eastAsia="仿宋"/>
                <w:bCs/>
                <w:sz w:val="28"/>
                <w:szCs w:val="28"/>
              </w:rPr>
              <w:t>在线服务</w:t>
            </w:r>
          </w:p>
        </w:tc>
        <w:tc>
          <w:tcPr>
            <w:tcW w:w="6561" w:type="dxa"/>
            <w:gridSpan w:val="2"/>
            <w:tcBorders>
              <w:bottom w:val="single" w:color="auto" w:sz="4" w:space="0"/>
            </w:tcBorders>
            <w:vAlign w:val="center"/>
          </w:tcPr>
          <w:p>
            <w:pPr>
              <w:rPr>
                <w:rFonts w:ascii="仿宋" w:hAnsi="仿宋" w:eastAsia="仿宋"/>
                <w:bCs/>
                <w:sz w:val="28"/>
                <w:szCs w:val="28"/>
              </w:rPr>
            </w:pPr>
            <w:r>
              <w:rPr>
                <w:rFonts w:hint="eastAsia" w:ascii="仿宋" w:hAnsi="仿宋" w:eastAsia="仿宋"/>
                <w:bCs/>
                <w:sz w:val="28"/>
                <w:szCs w:val="28"/>
              </w:rPr>
              <w:t>备有Q&amp;A题库，随机生成竞赛产品的问题，选手根据系统提供的问题，进行相应的回复。</w:t>
            </w:r>
          </w:p>
        </w:tc>
      </w:tr>
    </w:tbl>
    <w:p>
      <w:pPr>
        <w:spacing w:line="480" w:lineRule="exact"/>
        <w:ind w:firstLine="496" w:firstLineChars="177"/>
        <w:jc w:val="left"/>
        <w:rPr>
          <w:rFonts w:ascii="仿宋" w:hAnsi="仿宋" w:eastAsia="仿宋" w:cs="Times New Roman"/>
          <w:sz w:val="28"/>
          <w:szCs w:val="28"/>
        </w:rPr>
      </w:pPr>
      <w:r>
        <w:rPr>
          <w:rFonts w:hint="eastAsia" w:ascii="仿宋" w:hAnsi="仿宋" w:eastAsia="仿宋" w:cs="Times New Roman"/>
          <w:sz w:val="28"/>
          <w:szCs w:val="28"/>
        </w:rPr>
        <w:t>2、承办学校负责赛场硬件支持。</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（1）根据参赛队人数准备比赛用电脑，每个赛场按10%的比例准备备用电脑。</w:t>
      </w:r>
    </w:p>
    <w:p>
      <w:pPr>
        <w:snapToGrid w:val="0"/>
        <w:spacing w:line="560" w:lineRule="exact"/>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 xml:space="preserve">硬件配置: </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双核1.8 GHz以上CPU</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2GB以上内存</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100 GB以上硬盘</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256 MB以上独立显卡</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USB接口</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不小于19寸液晶显示器</w:t>
      </w:r>
    </w:p>
    <w:p>
      <w:pPr>
        <w:snapToGrid w:val="0"/>
        <w:spacing w:line="560" w:lineRule="exact"/>
        <w:ind w:firstLine="562" w:firstLineChars="200"/>
        <w:jc w:val="left"/>
        <w:rPr>
          <w:rFonts w:ascii="仿宋" w:hAnsi="仿宋" w:eastAsia="仿宋" w:cs="Arial"/>
          <w:b/>
          <w:kern w:val="0"/>
          <w:sz w:val="28"/>
          <w:szCs w:val="28"/>
        </w:rPr>
      </w:pPr>
      <w:r>
        <w:rPr>
          <w:rFonts w:hint="eastAsia" w:ascii="仿宋" w:hAnsi="仿宋" w:eastAsia="仿宋" w:cs="Arial"/>
          <w:b/>
          <w:kern w:val="0"/>
          <w:sz w:val="28"/>
          <w:szCs w:val="28"/>
        </w:rPr>
        <w:t>软件配置：</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Windows7 旗舰版 (简体中文版)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360浏览器（版本号7.1.1.550）</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Microsoft Office 2010 (简体中文版)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ACDsee3.0（简体中文版）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WinRAR(简体中文版)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Adobe Flash CS5 Professional(简体中文版)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Adobe Fireworks CS5(简体中文版)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Adobe Photoshop CS5 Extended(简体中文版)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Adobe Dreamweaver CS5(简体中文版)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搜狗拼音输入法（最新版）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以上软件均不提供原介质包以外的第三方插件。</w:t>
      </w:r>
    </w:p>
    <w:p>
      <w:pPr>
        <w:snapToGrid w:val="0"/>
        <w:spacing w:line="560" w:lineRule="exact"/>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（2）服务器配置：</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赛场具备局域网，配备2台服务器 。</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硬件配置：至强5500以上，8G及以上内存，500G以上硬盘。</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软件配置：</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Windows Server2008（中文版）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Microsoft Office 2010 (中文版)</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WinRAR  (中文版)</w:t>
      </w:r>
    </w:p>
    <w:p>
      <w:pPr>
        <w:spacing w:line="480" w:lineRule="exact"/>
        <w:ind w:firstLine="496" w:firstLineChars="177"/>
        <w:jc w:val="left"/>
        <w:rPr>
          <w:rFonts w:ascii="仿宋" w:hAnsi="仿宋" w:eastAsia="仿宋" w:cs="Times New Roman"/>
          <w:sz w:val="28"/>
          <w:szCs w:val="28"/>
        </w:rPr>
      </w:pPr>
      <w:r>
        <w:rPr>
          <w:rFonts w:hint="eastAsia" w:ascii="仿宋" w:hAnsi="仿宋" w:eastAsia="仿宋" w:cs="Times New Roman"/>
          <w:sz w:val="28"/>
          <w:szCs w:val="28"/>
        </w:rPr>
        <w:t>搜狗输入法(最新版)</w:t>
      </w:r>
    </w:p>
    <w:p>
      <w:pPr>
        <w:spacing w:line="480" w:lineRule="exact"/>
        <w:ind w:firstLine="496" w:firstLineChars="177"/>
        <w:jc w:val="left"/>
        <w:rPr>
          <w:rFonts w:ascii="仿宋" w:hAnsi="仿宋" w:eastAsia="仿宋" w:cs="Times New Roman"/>
          <w:sz w:val="28"/>
          <w:szCs w:val="28"/>
        </w:rPr>
      </w:pPr>
      <w:r>
        <w:rPr>
          <w:rFonts w:hint="eastAsia" w:ascii="仿宋" w:hAnsi="仿宋" w:eastAsia="仿宋" w:cs="Times New Roman"/>
          <w:sz w:val="28"/>
          <w:szCs w:val="28"/>
        </w:rPr>
        <w:t>万能五笔输入法（最新版）</w:t>
      </w:r>
    </w:p>
    <w:p>
      <w:pPr>
        <w:spacing w:line="480" w:lineRule="exact"/>
        <w:ind w:firstLine="426"/>
        <w:rPr>
          <w:rFonts w:ascii="仿宋" w:hAnsi="仿宋" w:eastAsia="仿宋" w:cs="Times New Roman"/>
          <w:b/>
          <w:sz w:val="28"/>
          <w:szCs w:val="28"/>
        </w:rPr>
      </w:pPr>
      <w:r>
        <w:rPr>
          <w:rFonts w:hint="eastAsia" w:ascii="仿宋" w:hAnsi="仿宋" w:eastAsia="仿宋" w:cs="Times New Roman"/>
          <w:b/>
          <w:sz w:val="28"/>
          <w:szCs w:val="28"/>
        </w:rPr>
        <w:t>十、评分标准</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不同竞赛内容的评分标准见下表所示：</w:t>
      </w:r>
    </w:p>
    <w:p>
      <w:pPr>
        <w:pStyle w:val="19"/>
        <w:spacing w:before="156" w:beforeLines="50" w:after="156" w:afterLines="50" w:line="340" w:lineRule="exact"/>
        <w:ind w:firstLineChars="0"/>
        <w:jc w:val="center"/>
        <w:rPr>
          <w:rFonts w:ascii="仿宋" w:hAnsi="仿宋" w:eastAsia="仿宋" w:cs="Arial"/>
          <w:b w:val="0"/>
          <w:bCs w:val="0"/>
          <w:color w:val="auto"/>
          <w:kern w:val="0"/>
          <w:sz w:val="28"/>
          <w:szCs w:val="28"/>
        </w:rPr>
      </w:pPr>
      <w:r>
        <w:rPr>
          <w:rFonts w:hint="eastAsia" w:ascii="仿宋" w:hAnsi="仿宋" w:eastAsia="仿宋" w:cs="Arial"/>
          <w:b w:val="0"/>
          <w:bCs w:val="0"/>
          <w:color w:val="auto"/>
          <w:kern w:val="0"/>
          <w:sz w:val="28"/>
          <w:szCs w:val="28"/>
        </w:rPr>
        <w:t>新产品发布</w:t>
      </w:r>
    </w:p>
    <w:tbl>
      <w:tblPr>
        <w:tblStyle w:val="13"/>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99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0" w:firstLineChars="0"/>
              <w:jc w:val="center"/>
              <w:rPr>
                <w:rFonts w:ascii="仿宋" w:hAnsi="仿宋" w:eastAsia="仿宋"/>
                <w:bCs w:val="0"/>
                <w:color w:val="auto"/>
                <w:sz w:val="28"/>
                <w:szCs w:val="28"/>
              </w:rPr>
            </w:pPr>
            <w:r>
              <w:rPr>
                <w:rFonts w:hint="eastAsia" w:ascii="仿宋" w:hAnsi="仿宋" w:eastAsia="仿宋"/>
                <w:bCs w:val="0"/>
                <w:color w:val="auto"/>
                <w:sz w:val="28"/>
                <w:szCs w:val="28"/>
              </w:rPr>
              <w:t>序号</w:t>
            </w:r>
          </w:p>
        </w:tc>
        <w:tc>
          <w:tcPr>
            <w:tcW w:w="1418" w:type="dxa"/>
            <w:shd w:val="clear" w:color="auto" w:fill="auto"/>
            <w:vAlign w:val="center"/>
          </w:tcPr>
          <w:p>
            <w:pPr>
              <w:pStyle w:val="19"/>
              <w:spacing w:line="300" w:lineRule="exact"/>
              <w:ind w:firstLine="368" w:firstLineChars="131"/>
              <w:rPr>
                <w:rFonts w:ascii="仿宋" w:hAnsi="仿宋" w:eastAsia="仿宋"/>
                <w:bCs w:val="0"/>
                <w:color w:val="auto"/>
                <w:sz w:val="28"/>
                <w:szCs w:val="28"/>
              </w:rPr>
            </w:pPr>
            <w:r>
              <w:rPr>
                <w:rFonts w:hint="eastAsia" w:ascii="仿宋" w:hAnsi="仿宋" w:eastAsia="仿宋"/>
                <w:bCs w:val="0"/>
                <w:color w:val="auto"/>
                <w:sz w:val="28"/>
                <w:szCs w:val="28"/>
              </w:rPr>
              <w:t>项目</w:t>
            </w:r>
          </w:p>
        </w:tc>
        <w:tc>
          <w:tcPr>
            <w:tcW w:w="992" w:type="dxa"/>
            <w:shd w:val="clear" w:color="auto" w:fill="auto"/>
            <w:vAlign w:val="center"/>
          </w:tcPr>
          <w:p>
            <w:pPr>
              <w:pStyle w:val="19"/>
              <w:spacing w:line="300" w:lineRule="exact"/>
              <w:ind w:firstLine="0" w:firstLineChars="0"/>
              <w:jc w:val="center"/>
              <w:rPr>
                <w:rFonts w:ascii="仿宋" w:hAnsi="仿宋" w:eastAsia="仿宋"/>
                <w:bCs w:val="0"/>
                <w:color w:val="auto"/>
                <w:sz w:val="28"/>
                <w:szCs w:val="28"/>
              </w:rPr>
            </w:pPr>
            <w:r>
              <w:rPr>
                <w:rFonts w:hint="eastAsia" w:ascii="仿宋" w:hAnsi="仿宋" w:eastAsia="仿宋"/>
                <w:bCs w:val="0"/>
                <w:color w:val="auto"/>
                <w:sz w:val="28"/>
                <w:szCs w:val="28"/>
              </w:rPr>
              <w:t>权重</w:t>
            </w:r>
          </w:p>
        </w:tc>
        <w:tc>
          <w:tcPr>
            <w:tcW w:w="5294" w:type="dxa"/>
            <w:shd w:val="clear" w:color="auto" w:fill="auto"/>
            <w:vAlign w:val="center"/>
          </w:tcPr>
          <w:p>
            <w:pPr>
              <w:pStyle w:val="19"/>
              <w:spacing w:line="300" w:lineRule="exact"/>
              <w:ind w:firstLine="562"/>
              <w:jc w:val="center"/>
              <w:rPr>
                <w:rFonts w:ascii="仿宋" w:hAnsi="仿宋" w:eastAsia="仿宋"/>
                <w:bCs w:val="0"/>
                <w:color w:val="auto"/>
                <w:sz w:val="28"/>
                <w:szCs w:val="28"/>
              </w:rPr>
            </w:pPr>
            <w:r>
              <w:rPr>
                <w:rFonts w:hint="eastAsia" w:ascii="仿宋" w:hAnsi="仿宋" w:eastAsia="仿宋"/>
                <w:bCs w:val="0"/>
                <w:color w:val="auto"/>
                <w:sz w:val="28"/>
                <w:szCs w:val="28"/>
              </w:rPr>
              <w:t>评分标准（要点）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1</w:t>
            </w:r>
          </w:p>
        </w:tc>
        <w:tc>
          <w:tcPr>
            <w:tcW w:w="1418" w:type="dxa"/>
            <w:shd w:val="clear" w:color="auto" w:fill="auto"/>
            <w:vAlign w:val="center"/>
          </w:tcPr>
          <w:p>
            <w:pPr>
              <w:pStyle w:val="19"/>
              <w:spacing w:line="300" w:lineRule="exact"/>
              <w:ind w:firstLine="0" w:firstLineChars="0"/>
              <w:jc w:val="left"/>
              <w:rPr>
                <w:rFonts w:ascii="仿宋" w:hAnsi="仿宋" w:eastAsia="仿宋"/>
                <w:b w:val="0"/>
                <w:bCs w:val="0"/>
                <w:color w:val="auto"/>
                <w:sz w:val="28"/>
                <w:szCs w:val="28"/>
              </w:rPr>
            </w:pPr>
            <w:r>
              <w:rPr>
                <w:rFonts w:hint="eastAsia" w:ascii="仿宋" w:hAnsi="仿宋" w:eastAsia="仿宋"/>
                <w:b w:val="0"/>
                <w:bCs w:val="0"/>
                <w:color w:val="auto"/>
                <w:sz w:val="28"/>
                <w:szCs w:val="28"/>
              </w:rPr>
              <w:t>商品属性描述</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20%</w:t>
            </w:r>
          </w:p>
        </w:tc>
        <w:tc>
          <w:tcPr>
            <w:tcW w:w="5294" w:type="dxa"/>
            <w:shd w:val="clear" w:color="auto" w:fill="auto"/>
            <w:vAlign w:val="center"/>
          </w:tcPr>
          <w:p>
            <w:pPr>
              <w:pStyle w:val="19"/>
              <w:numPr>
                <w:ilvl w:val="0"/>
                <w:numId w:val="1"/>
              </w:numPr>
              <w:tabs>
                <w:tab w:val="left" w:pos="317"/>
              </w:tabs>
              <w:spacing w:line="300" w:lineRule="exact"/>
              <w:ind w:left="34" w:firstLine="0"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商品分类准确</w:t>
            </w:r>
          </w:p>
          <w:p>
            <w:pPr>
              <w:pStyle w:val="19"/>
              <w:numPr>
                <w:ilvl w:val="0"/>
                <w:numId w:val="1"/>
              </w:numPr>
              <w:tabs>
                <w:tab w:val="left" w:pos="317"/>
              </w:tabs>
              <w:spacing w:line="300" w:lineRule="exact"/>
              <w:ind w:left="34" w:firstLine="0"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商品名称与实物相符（不超过30字）</w:t>
            </w:r>
          </w:p>
          <w:p>
            <w:pPr>
              <w:pStyle w:val="19"/>
              <w:numPr>
                <w:ilvl w:val="0"/>
                <w:numId w:val="1"/>
              </w:numPr>
              <w:tabs>
                <w:tab w:val="left" w:pos="317"/>
              </w:tabs>
              <w:spacing w:line="300" w:lineRule="exact"/>
              <w:ind w:left="34" w:firstLine="0"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商品属性描述准确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2</w:t>
            </w:r>
          </w:p>
        </w:tc>
        <w:tc>
          <w:tcPr>
            <w:tcW w:w="1418" w:type="dxa"/>
            <w:shd w:val="clear" w:color="auto" w:fill="auto"/>
            <w:vAlign w:val="center"/>
          </w:tcPr>
          <w:p>
            <w:pPr>
              <w:pStyle w:val="19"/>
              <w:spacing w:line="300" w:lineRule="exact"/>
              <w:ind w:firstLine="0"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商品图片处理与上传</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40%</w:t>
            </w:r>
          </w:p>
        </w:tc>
        <w:tc>
          <w:tcPr>
            <w:tcW w:w="5294" w:type="dxa"/>
            <w:shd w:val="clear" w:color="auto" w:fill="auto"/>
            <w:vAlign w:val="center"/>
          </w:tcPr>
          <w:p>
            <w:pPr>
              <w:pStyle w:val="19"/>
              <w:numPr>
                <w:ilvl w:val="0"/>
                <w:numId w:val="2"/>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水印添加正确</w:t>
            </w:r>
          </w:p>
          <w:p>
            <w:pPr>
              <w:pStyle w:val="19"/>
              <w:numPr>
                <w:ilvl w:val="0"/>
                <w:numId w:val="2"/>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照片清晰，照片构图效果充分体现商品的属性和特色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3</w:t>
            </w:r>
          </w:p>
        </w:tc>
        <w:tc>
          <w:tcPr>
            <w:tcW w:w="1418" w:type="dxa"/>
            <w:shd w:val="clear" w:color="auto" w:fill="auto"/>
            <w:vAlign w:val="center"/>
          </w:tcPr>
          <w:p>
            <w:pPr>
              <w:pStyle w:val="19"/>
              <w:spacing w:line="300" w:lineRule="exact"/>
              <w:ind w:firstLine="0"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商品介绍</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40%</w:t>
            </w:r>
          </w:p>
        </w:tc>
        <w:tc>
          <w:tcPr>
            <w:tcW w:w="5294" w:type="dxa"/>
            <w:shd w:val="clear" w:color="auto" w:fill="auto"/>
            <w:vAlign w:val="center"/>
          </w:tcPr>
          <w:p>
            <w:pPr>
              <w:pStyle w:val="19"/>
              <w:numPr>
                <w:ilvl w:val="0"/>
                <w:numId w:val="3"/>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商品名称突出商品与品牌，关键词包括商品属性特点、卖点与折扣信息（不超过30字）</w:t>
            </w:r>
          </w:p>
          <w:p>
            <w:pPr>
              <w:pStyle w:val="19"/>
              <w:numPr>
                <w:ilvl w:val="0"/>
                <w:numId w:val="3"/>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商品产地、联系方式、网店售后以及购物或退货流程</w:t>
            </w:r>
          </w:p>
          <w:p>
            <w:pPr>
              <w:pStyle w:val="19"/>
              <w:numPr>
                <w:ilvl w:val="0"/>
                <w:numId w:val="3"/>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排版整齐美观有创意，颜色搭配合理，措词恰当，无明显错别字及病句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8520" w:type="dxa"/>
            <w:gridSpan w:val="4"/>
            <w:shd w:val="clear" w:color="auto" w:fill="auto"/>
            <w:vAlign w:val="center"/>
          </w:tcPr>
          <w:p>
            <w:pPr>
              <w:pStyle w:val="19"/>
              <w:spacing w:line="300" w:lineRule="exact"/>
              <w:ind w:firstLine="560"/>
              <w:rPr>
                <w:rFonts w:ascii="仿宋" w:hAnsi="仿宋" w:eastAsia="仿宋"/>
                <w:b w:val="0"/>
                <w:bCs w:val="0"/>
                <w:color w:val="auto"/>
                <w:sz w:val="28"/>
                <w:szCs w:val="28"/>
              </w:rPr>
            </w:pPr>
            <w:r>
              <w:rPr>
                <w:rFonts w:hint="eastAsia" w:ascii="仿宋" w:hAnsi="仿宋" w:eastAsia="仿宋"/>
                <w:b w:val="0"/>
                <w:bCs w:val="0"/>
                <w:color w:val="auto"/>
                <w:sz w:val="28"/>
                <w:szCs w:val="28"/>
              </w:rPr>
              <w:t>合计   100分%</w:t>
            </w:r>
          </w:p>
        </w:tc>
      </w:tr>
    </w:tbl>
    <w:p>
      <w:pPr>
        <w:pStyle w:val="19"/>
        <w:spacing w:before="156" w:beforeLines="50" w:after="156" w:afterLines="50" w:line="340" w:lineRule="exact"/>
        <w:ind w:firstLineChars="0"/>
        <w:jc w:val="center"/>
        <w:rPr>
          <w:rFonts w:ascii="仿宋" w:hAnsi="仿宋" w:eastAsia="仿宋" w:cs="Arial"/>
          <w:b w:val="0"/>
          <w:bCs w:val="0"/>
          <w:color w:val="auto"/>
          <w:kern w:val="0"/>
          <w:sz w:val="28"/>
          <w:szCs w:val="28"/>
        </w:rPr>
      </w:pPr>
      <w:r>
        <w:rPr>
          <w:rFonts w:hint="eastAsia" w:ascii="仿宋" w:hAnsi="仿宋" w:eastAsia="仿宋" w:cs="Arial"/>
          <w:b w:val="0"/>
          <w:bCs w:val="0"/>
          <w:color w:val="auto"/>
          <w:kern w:val="0"/>
          <w:sz w:val="28"/>
          <w:szCs w:val="28"/>
        </w:rPr>
        <w:t>在线营销</w:t>
      </w:r>
    </w:p>
    <w:tbl>
      <w:tblPr>
        <w:tblStyle w:val="13"/>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99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0" w:firstLineChars="0"/>
              <w:jc w:val="center"/>
              <w:rPr>
                <w:rFonts w:ascii="仿宋" w:hAnsi="仿宋" w:eastAsia="仿宋"/>
                <w:bCs w:val="0"/>
                <w:color w:val="auto"/>
                <w:sz w:val="28"/>
                <w:szCs w:val="28"/>
              </w:rPr>
            </w:pPr>
            <w:r>
              <w:rPr>
                <w:rFonts w:hint="eastAsia" w:ascii="仿宋" w:hAnsi="仿宋" w:eastAsia="仿宋"/>
                <w:bCs w:val="0"/>
                <w:color w:val="auto"/>
                <w:sz w:val="28"/>
                <w:szCs w:val="28"/>
              </w:rPr>
              <w:t>序号</w:t>
            </w:r>
          </w:p>
        </w:tc>
        <w:tc>
          <w:tcPr>
            <w:tcW w:w="1418" w:type="dxa"/>
            <w:shd w:val="clear" w:color="auto" w:fill="auto"/>
            <w:vAlign w:val="center"/>
          </w:tcPr>
          <w:p>
            <w:pPr>
              <w:pStyle w:val="19"/>
              <w:spacing w:line="300" w:lineRule="exact"/>
              <w:ind w:firstLine="368" w:firstLineChars="131"/>
              <w:rPr>
                <w:rFonts w:ascii="仿宋" w:hAnsi="仿宋" w:eastAsia="仿宋"/>
                <w:bCs w:val="0"/>
                <w:color w:val="auto"/>
                <w:sz w:val="28"/>
                <w:szCs w:val="28"/>
              </w:rPr>
            </w:pPr>
            <w:r>
              <w:rPr>
                <w:rFonts w:hint="eastAsia" w:ascii="仿宋" w:hAnsi="仿宋" w:eastAsia="仿宋"/>
                <w:bCs w:val="0"/>
                <w:color w:val="auto"/>
                <w:sz w:val="28"/>
                <w:szCs w:val="28"/>
              </w:rPr>
              <w:t>项目</w:t>
            </w:r>
          </w:p>
        </w:tc>
        <w:tc>
          <w:tcPr>
            <w:tcW w:w="992" w:type="dxa"/>
            <w:shd w:val="clear" w:color="auto" w:fill="auto"/>
            <w:vAlign w:val="center"/>
          </w:tcPr>
          <w:p>
            <w:pPr>
              <w:pStyle w:val="19"/>
              <w:spacing w:line="300" w:lineRule="exact"/>
              <w:ind w:firstLine="0" w:firstLineChars="0"/>
              <w:jc w:val="center"/>
              <w:rPr>
                <w:rFonts w:ascii="仿宋" w:hAnsi="仿宋" w:eastAsia="仿宋"/>
                <w:bCs w:val="0"/>
                <w:color w:val="auto"/>
                <w:sz w:val="28"/>
                <w:szCs w:val="28"/>
              </w:rPr>
            </w:pPr>
            <w:r>
              <w:rPr>
                <w:rFonts w:hint="eastAsia" w:ascii="仿宋" w:hAnsi="仿宋" w:eastAsia="仿宋"/>
                <w:bCs w:val="0"/>
                <w:color w:val="auto"/>
                <w:sz w:val="28"/>
                <w:szCs w:val="28"/>
              </w:rPr>
              <w:t>权重</w:t>
            </w:r>
          </w:p>
        </w:tc>
        <w:tc>
          <w:tcPr>
            <w:tcW w:w="5294" w:type="dxa"/>
            <w:shd w:val="clear" w:color="auto" w:fill="auto"/>
            <w:vAlign w:val="center"/>
          </w:tcPr>
          <w:p>
            <w:pPr>
              <w:pStyle w:val="19"/>
              <w:spacing w:line="300" w:lineRule="exact"/>
              <w:ind w:firstLine="562"/>
              <w:jc w:val="center"/>
              <w:rPr>
                <w:rFonts w:ascii="仿宋" w:hAnsi="仿宋" w:eastAsia="仿宋"/>
                <w:bCs w:val="0"/>
                <w:color w:val="auto"/>
                <w:sz w:val="28"/>
                <w:szCs w:val="28"/>
              </w:rPr>
            </w:pPr>
            <w:r>
              <w:rPr>
                <w:rFonts w:hint="eastAsia" w:ascii="仿宋" w:hAnsi="仿宋" w:eastAsia="仿宋"/>
                <w:bCs w:val="0"/>
                <w:color w:val="auto"/>
                <w:sz w:val="28"/>
                <w:szCs w:val="28"/>
              </w:rPr>
              <w:t>评分标准（要点）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1</w:t>
            </w:r>
          </w:p>
        </w:tc>
        <w:tc>
          <w:tcPr>
            <w:tcW w:w="1418" w:type="dxa"/>
            <w:shd w:val="clear" w:color="auto" w:fill="auto"/>
            <w:vAlign w:val="center"/>
          </w:tcPr>
          <w:p>
            <w:pPr>
              <w:pStyle w:val="19"/>
              <w:spacing w:line="300" w:lineRule="exact"/>
              <w:ind w:firstLine="0" w:firstLineChars="0"/>
              <w:jc w:val="left"/>
              <w:rPr>
                <w:rFonts w:ascii="仿宋" w:hAnsi="仿宋" w:eastAsia="仿宋"/>
                <w:b w:val="0"/>
                <w:bCs w:val="0"/>
                <w:color w:val="auto"/>
                <w:sz w:val="28"/>
                <w:szCs w:val="28"/>
              </w:rPr>
            </w:pPr>
            <w:r>
              <w:rPr>
                <w:rFonts w:hint="eastAsia" w:ascii="仿宋" w:hAnsi="仿宋" w:eastAsia="仿宋"/>
                <w:b w:val="0"/>
                <w:bCs w:val="0"/>
                <w:color w:val="auto"/>
                <w:sz w:val="28"/>
                <w:szCs w:val="28"/>
              </w:rPr>
              <w:t>软文营销</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40%</w:t>
            </w:r>
          </w:p>
        </w:tc>
        <w:tc>
          <w:tcPr>
            <w:tcW w:w="5294" w:type="dxa"/>
            <w:shd w:val="clear" w:color="auto" w:fill="auto"/>
            <w:vAlign w:val="center"/>
          </w:tcPr>
          <w:p>
            <w:pPr>
              <w:pStyle w:val="19"/>
              <w:numPr>
                <w:ilvl w:val="0"/>
                <w:numId w:val="4"/>
              </w:numPr>
              <w:tabs>
                <w:tab w:val="left" w:pos="317"/>
              </w:tabs>
              <w:spacing w:line="300" w:lineRule="exact"/>
              <w:ind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 xml:space="preserve">与产品相符程度 </w:t>
            </w:r>
          </w:p>
          <w:p>
            <w:pPr>
              <w:pStyle w:val="19"/>
              <w:numPr>
                <w:ilvl w:val="0"/>
                <w:numId w:val="4"/>
              </w:numPr>
              <w:tabs>
                <w:tab w:val="left" w:pos="317"/>
              </w:tabs>
              <w:spacing w:line="300" w:lineRule="exact"/>
              <w:ind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文字有感染力和吸引力</w:t>
            </w:r>
          </w:p>
          <w:p>
            <w:pPr>
              <w:pStyle w:val="19"/>
              <w:numPr>
                <w:ilvl w:val="0"/>
                <w:numId w:val="4"/>
              </w:numPr>
              <w:tabs>
                <w:tab w:val="left" w:pos="317"/>
              </w:tabs>
              <w:spacing w:line="300" w:lineRule="exact"/>
              <w:ind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文章排版规范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2</w:t>
            </w:r>
          </w:p>
        </w:tc>
        <w:tc>
          <w:tcPr>
            <w:tcW w:w="1418" w:type="dxa"/>
            <w:shd w:val="clear" w:color="auto" w:fill="auto"/>
            <w:vAlign w:val="center"/>
          </w:tcPr>
          <w:p>
            <w:pPr>
              <w:pStyle w:val="19"/>
              <w:spacing w:line="300" w:lineRule="exact"/>
              <w:ind w:firstLine="0" w:firstLineChars="0"/>
              <w:jc w:val="left"/>
              <w:rPr>
                <w:rFonts w:ascii="仿宋" w:hAnsi="仿宋" w:eastAsia="仿宋"/>
                <w:b w:val="0"/>
                <w:bCs w:val="0"/>
                <w:color w:val="auto"/>
                <w:sz w:val="28"/>
                <w:szCs w:val="28"/>
              </w:rPr>
            </w:pPr>
            <w:r>
              <w:rPr>
                <w:rFonts w:hint="eastAsia" w:ascii="仿宋" w:hAnsi="仿宋" w:eastAsia="仿宋"/>
                <w:b w:val="0"/>
                <w:bCs w:val="0"/>
                <w:color w:val="auto"/>
                <w:sz w:val="28"/>
                <w:szCs w:val="28"/>
              </w:rPr>
              <w:t>邮件营销</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30%</w:t>
            </w:r>
          </w:p>
        </w:tc>
        <w:tc>
          <w:tcPr>
            <w:tcW w:w="5294" w:type="dxa"/>
            <w:shd w:val="clear" w:color="auto" w:fill="auto"/>
            <w:vAlign w:val="center"/>
          </w:tcPr>
          <w:p>
            <w:pPr>
              <w:pStyle w:val="19"/>
              <w:numPr>
                <w:ilvl w:val="0"/>
                <w:numId w:val="5"/>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邮件地址选择符合产品定位</w:t>
            </w:r>
          </w:p>
          <w:p>
            <w:pPr>
              <w:pStyle w:val="19"/>
              <w:numPr>
                <w:ilvl w:val="0"/>
                <w:numId w:val="5"/>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邮件有回复处理</w:t>
            </w:r>
          </w:p>
          <w:p>
            <w:pPr>
              <w:pStyle w:val="19"/>
              <w:numPr>
                <w:ilvl w:val="0"/>
                <w:numId w:val="5"/>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邮件中有商品链接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3</w:t>
            </w:r>
          </w:p>
        </w:tc>
        <w:tc>
          <w:tcPr>
            <w:tcW w:w="1418" w:type="dxa"/>
            <w:shd w:val="clear" w:color="auto" w:fill="auto"/>
            <w:vAlign w:val="center"/>
          </w:tcPr>
          <w:p>
            <w:pPr>
              <w:pStyle w:val="19"/>
              <w:spacing w:line="300" w:lineRule="exact"/>
              <w:ind w:firstLine="0"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事件营销</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30%</w:t>
            </w:r>
          </w:p>
        </w:tc>
        <w:tc>
          <w:tcPr>
            <w:tcW w:w="5294" w:type="dxa"/>
            <w:shd w:val="clear" w:color="auto" w:fill="auto"/>
            <w:vAlign w:val="center"/>
          </w:tcPr>
          <w:p>
            <w:pPr>
              <w:pStyle w:val="19"/>
              <w:numPr>
                <w:ilvl w:val="0"/>
                <w:numId w:val="6"/>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营销的产品与事件关联密切</w:t>
            </w:r>
          </w:p>
          <w:p>
            <w:pPr>
              <w:pStyle w:val="19"/>
              <w:numPr>
                <w:ilvl w:val="0"/>
                <w:numId w:val="6"/>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通过事件采用的产品营销策略是否恰当</w:t>
            </w:r>
          </w:p>
          <w:p>
            <w:pPr>
              <w:pStyle w:val="19"/>
              <w:numPr>
                <w:ilvl w:val="0"/>
                <w:numId w:val="6"/>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文字精炼、重点突出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8520" w:type="dxa"/>
            <w:gridSpan w:val="4"/>
            <w:shd w:val="clear" w:color="auto" w:fill="auto"/>
            <w:vAlign w:val="center"/>
          </w:tcPr>
          <w:p>
            <w:pPr>
              <w:pStyle w:val="19"/>
              <w:spacing w:line="300" w:lineRule="exact"/>
              <w:ind w:firstLine="560"/>
              <w:rPr>
                <w:rFonts w:ascii="仿宋" w:hAnsi="仿宋" w:eastAsia="仿宋"/>
                <w:b w:val="0"/>
                <w:bCs w:val="0"/>
                <w:color w:val="auto"/>
                <w:sz w:val="28"/>
                <w:szCs w:val="28"/>
              </w:rPr>
            </w:pPr>
            <w:r>
              <w:rPr>
                <w:rFonts w:hint="eastAsia" w:ascii="仿宋" w:hAnsi="仿宋" w:eastAsia="仿宋"/>
                <w:b w:val="0"/>
                <w:bCs w:val="0"/>
                <w:color w:val="auto"/>
                <w:sz w:val="28"/>
                <w:szCs w:val="28"/>
              </w:rPr>
              <w:t>合计   100分%</w:t>
            </w:r>
          </w:p>
        </w:tc>
      </w:tr>
    </w:tbl>
    <w:p>
      <w:pPr>
        <w:pStyle w:val="19"/>
        <w:spacing w:before="156" w:beforeLines="50" w:after="156" w:afterLines="50" w:line="340" w:lineRule="exact"/>
        <w:ind w:firstLineChars="0"/>
        <w:jc w:val="center"/>
        <w:rPr>
          <w:rFonts w:ascii="仿宋" w:hAnsi="仿宋" w:eastAsia="仿宋" w:cs="Arial"/>
          <w:b w:val="0"/>
          <w:bCs w:val="0"/>
          <w:color w:val="auto"/>
          <w:kern w:val="0"/>
          <w:sz w:val="28"/>
          <w:szCs w:val="28"/>
        </w:rPr>
      </w:pPr>
      <w:r>
        <w:rPr>
          <w:rFonts w:hint="eastAsia" w:ascii="仿宋" w:hAnsi="仿宋" w:eastAsia="仿宋" w:cs="Arial"/>
          <w:b w:val="0"/>
          <w:bCs w:val="0"/>
          <w:color w:val="auto"/>
          <w:kern w:val="0"/>
          <w:sz w:val="28"/>
          <w:szCs w:val="28"/>
        </w:rPr>
        <w:t>企业资讯发布</w:t>
      </w:r>
    </w:p>
    <w:tbl>
      <w:tblPr>
        <w:tblStyle w:val="13"/>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99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0" w:firstLineChars="0"/>
              <w:jc w:val="center"/>
              <w:rPr>
                <w:rFonts w:ascii="仿宋" w:hAnsi="仿宋" w:eastAsia="仿宋"/>
                <w:bCs w:val="0"/>
                <w:color w:val="auto"/>
                <w:sz w:val="28"/>
                <w:szCs w:val="28"/>
              </w:rPr>
            </w:pPr>
            <w:r>
              <w:rPr>
                <w:rFonts w:hint="eastAsia" w:ascii="仿宋" w:hAnsi="仿宋" w:eastAsia="仿宋"/>
                <w:bCs w:val="0"/>
                <w:color w:val="auto"/>
                <w:sz w:val="28"/>
                <w:szCs w:val="28"/>
              </w:rPr>
              <w:t>序号</w:t>
            </w:r>
          </w:p>
        </w:tc>
        <w:tc>
          <w:tcPr>
            <w:tcW w:w="1418" w:type="dxa"/>
            <w:shd w:val="clear" w:color="auto" w:fill="auto"/>
            <w:vAlign w:val="center"/>
          </w:tcPr>
          <w:p>
            <w:pPr>
              <w:pStyle w:val="19"/>
              <w:spacing w:line="300" w:lineRule="exact"/>
              <w:ind w:firstLine="368" w:firstLineChars="131"/>
              <w:rPr>
                <w:rFonts w:ascii="仿宋" w:hAnsi="仿宋" w:eastAsia="仿宋"/>
                <w:bCs w:val="0"/>
                <w:color w:val="auto"/>
                <w:sz w:val="28"/>
                <w:szCs w:val="28"/>
              </w:rPr>
            </w:pPr>
            <w:r>
              <w:rPr>
                <w:rFonts w:hint="eastAsia" w:ascii="仿宋" w:hAnsi="仿宋" w:eastAsia="仿宋"/>
                <w:bCs w:val="0"/>
                <w:color w:val="auto"/>
                <w:sz w:val="28"/>
                <w:szCs w:val="28"/>
              </w:rPr>
              <w:t>项目</w:t>
            </w:r>
          </w:p>
        </w:tc>
        <w:tc>
          <w:tcPr>
            <w:tcW w:w="992" w:type="dxa"/>
            <w:shd w:val="clear" w:color="auto" w:fill="auto"/>
            <w:vAlign w:val="center"/>
          </w:tcPr>
          <w:p>
            <w:pPr>
              <w:pStyle w:val="19"/>
              <w:spacing w:line="300" w:lineRule="exact"/>
              <w:ind w:firstLine="0" w:firstLineChars="0"/>
              <w:jc w:val="center"/>
              <w:rPr>
                <w:rFonts w:ascii="仿宋" w:hAnsi="仿宋" w:eastAsia="仿宋"/>
                <w:bCs w:val="0"/>
                <w:color w:val="auto"/>
                <w:sz w:val="28"/>
                <w:szCs w:val="28"/>
              </w:rPr>
            </w:pPr>
            <w:r>
              <w:rPr>
                <w:rFonts w:hint="eastAsia" w:ascii="仿宋" w:hAnsi="仿宋" w:eastAsia="仿宋"/>
                <w:bCs w:val="0"/>
                <w:color w:val="auto"/>
                <w:sz w:val="28"/>
                <w:szCs w:val="28"/>
              </w:rPr>
              <w:t>权重</w:t>
            </w:r>
          </w:p>
        </w:tc>
        <w:tc>
          <w:tcPr>
            <w:tcW w:w="5294" w:type="dxa"/>
            <w:shd w:val="clear" w:color="auto" w:fill="auto"/>
            <w:vAlign w:val="center"/>
          </w:tcPr>
          <w:p>
            <w:pPr>
              <w:pStyle w:val="19"/>
              <w:spacing w:line="300" w:lineRule="exact"/>
              <w:ind w:firstLine="562"/>
              <w:jc w:val="center"/>
              <w:rPr>
                <w:rFonts w:ascii="仿宋" w:hAnsi="仿宋" w:eastAsia="仿宋"/>
                <w:bCs w:val="0"/>
                <w:color w:val="auto"/>
                <w:sz w:val="28"/>
                <w:szCs w:val="28"/>
              </w:rPr>
            </w:pPr>
            <w:r>
              <w:rPr>
                <w:rFonts w:hint="eastAsia" w:ascii="仿宋" w:hAnsi="仿宋" w:eastAsia="仿宋"/>
                <w:bCs w:val="0"/>
                <w:color w:val="auto"/>
                <w:sz w:val="28"/>
                <w:szCs w:val="28"/>
              </w:rPr>
              <w:t>评分标准（要点）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1</w:t>
            </w:r>
          </w:p>
        </w:tc>
        <w:tc>
          <w:tcPr>
            <w:tcW w:w="1418" w:type="dxa"/>
            <w:shd w:val="clear" w:color="auto" w:fill="auto"/>
            <w:vAlign w:val="center"/>
          </w:tcPr>
          <w:p>
            <w:pPr>
              <w:pStyle w:val="19"/>
              <w:spacing w:line="300" w:lineRule="exact"/>
              <w:ind w:firstLine="0" w:firstLineChars="0"/>
              <w:jc w:val="left"/>
              <w:rPr>
                <w:rFonts w:ascii="仿宋" w:hAnsi="仿宋" w:eastAsia="仿宋"/>
                <w:b w:val="0"/>
                <w:bCs w:val="0"/>
                <w:color w:val="auto"/>
                <w:sz w:val="28"/>
                <w:szCs w:val="28"/>
              </w:rPr>
            </w:pPr>
            <w:r>
              <w:rPr>
                <w:rFonts w:hint="eastAsia" w:ascii="仿宋" w:hAnsi="仿宋" w:eastAsia="仿宋"/>
                <w:b w:val="0"/>
                <w:bCs w:val="0"/>
                <w:color w:val="auto"/>
                <w:sz w:val="28"/>
                <w:szCs w:val="28"/>
              </w:rPr>
              <w:t>资讯标题</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30%</w:t>
            </w:r>
          </w:p>
        </w:tc>
        <w:tc>
          <w:tcPr>
            <w:tcW w:w="5294" w:type="dxa"/>
            <w:shd w:val="clear" w:color="auto" w:fill="auto"/>
            <w:vAlign w:val="center"/>
          </w:tcPr>
          <w:p>
            <w:pPr>
              <w:pStyle w:val="19"/>
              <w:numPr>
                <w:ilvl w:val="0"/>
                <w:numId w:val="7"/>
              </w:numPr>
              <w:tabs>
                <w:tab w:val="left" w:pos="317"/>
              </w:tabs>
              <w:spacing w:line="300" w:lineRule="exact"/>
              <w:ind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有感染力和视觉冲击力</w:t>
            </w:r>
          </w:p>
          <w:p>
            <w:pPr>
              <w:pStyle w:val="19"/>
              <w:numPr>
                <w:ilvl w:val="0"/>
                <w:numId w:val="7"/>
              </w:numPr>
              <w:tabs>
                <w:tab w:val="left" w:pos="317"/>
              </w:tabs>
              <w:spacing w:line="300" w:lineRule="exact"/>
              <w:ind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重点突出</w:t>
            </w:r>
          </w:p>
          <w:p>
            <w:pPr>
              <w:pStyle w:val="19"/>
              <w:numPr>
                <w:ilvl w:val="0"/>
                <w:numId w:val="7"/>
              </w:numPr>
              <w:tabs>
                <w:tab w:val="left" w:pos="317"/>
              </w:tabs>
              <w:spacing w:line="300" w:lineRule="exact"/>
              <w:ind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描述准确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2</w:t>
            </w:r>
          </w:p>
        </w:tc>
        <w:tc>
          <w:tcPr>
            <w:tcW w:w="1418" w:type="dxa"/>
            <w:shd w:val="clear" w:color="auto" w:fill="auto"/>
            <w:vAlign w:val="center"/>
          </w:tcPr>
          <w:p>
            <w:pPr>
              <w:pStyle w:val="19"/>
              <w:spacing w:line="300" w:lineRule="exact"/>
              <w:ind w:firstLine="0" w:firstLineChars="0"/>
              <w:jc w:val="left"/>
              <w:rPr>
                <w:rFonts w:ascii="仿宋" w:hAnsi="仿宋" w:eastAsia="仿宋"/>
                <w:b w:val="0"/>
                <w:bCs w:val="0"/>
                <w:color w:val="auto"/>
                <w:sz w:val="28"/>
                <w:szCs w:val="28"/>
              </w:rPr>
            </w:pPr>
            <w:r>
              <w:rPr>
                <w:rFonts w:hint="eastAsia" w:ascii="仿宋" w:hAnsi="仿宋" w:eastAsia="仿宋"/>
                <w:b w:val="0"/>
                <w:bCs w:val="0"/>
                <w:color w:val="auto"/>
                <w:sz w:val="28"/>
                <w:szCs w:val="28"/>
              </w:rPr>
              <w:t>资讯分类</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10%</w:t>
            </w:r>
          </w:p>
        </w:tc>
        <w:tc>
          <w:tcPr>
            <w:tcW w:w="5294" w:type="dxa"/>
            <w:shd w:val="clear" w:color="auto" w:fill="auto"/>
            <w:vAlign w:val="center"/>
          </w:tcPr>
          <w:p>
            <w:pPr>
              <w:pStyle w:val="19"/>
              <w:numPr>
                <w:ilvl w:val="0"/>
                <w:numId w:val="8"/>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符合资讯内容的类别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9"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3</w:t>
            </w:r>
          </w:p>
        </w:tc>
        <w:tc>
          <w:tcPr>
            <w:tcW w:w="1418" w:type="dxa"/>
            <w:shd w:val="clear" w:color="auto" w:fill="auto"/>
            <w:vAlign w:val="center"/>
          </w:tcPr>
          <w:p>
            <w:pPr>
              <w:pStyle w:val="19"/>
              <w:spacing w:line="300" w:lineRule="exact"/>
              <w:ind w:firstLine="0"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资讯内容</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60%</w:t>
            </w:r>
          </w:p>
        </w:tc>
        <w:tc>
          <w:tcPr>
            <w:tcW w:w="5294" w:type="dxa"/>
            <w:shd w:val="clear" w:color="auto" w:fill="auto"/>
            <w:vAlign w:val="center"/>
          </w:tcPr>
          <w:p>
            <w:pPr>
              <w:pStyle w:val="19"/>
              <w:numPr>
                <w:ilvl w:val="0"/>
                <w:numId w:val="9"/>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符合新闻资讯的相关要素时间、地点和人物等</w:t>
            </w:r>
          </w:p>
          <w:p>
            <w:pPr>
              <w:pStyle w:val="19"/>
              <w:numPr>
                <w:ilvl w:val="0"/>
                <w:numId w:val="9"/>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内容简练</w:t>
            </w:r>
          </w:p>
          <w:p>
            <w:pPr>
              <w:pStyle w:val="19"/>
              <w:numPr>
                <w:ilvl w:val="0"/>
                <w:numId w:val="9"/>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排版规范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8520" w:type="dxa"/>
            <w:gridSpan w:val="4"/>
            <w:shd w:val="clear" w:color="auto" w:fill="auto"/>
            <w:vAlign w:val="center"/>
          </w:tcPr>
          <w:p>
            <w:pPr>
              <w:pStyle w:val="19"/>
              <w:spacing w:line="300" w:lineRule="exact"/>
              <w:ind w:firstLine="560"/>
              <w:rPr>
                <w:rFonts w:ascii="仿宋" w:hAnsi="仿宋" w:eastAsia="仿宋"/>
                <w:b w:val="0"/>
                <w:bCs w:val="0"/>
                <w:color w:val="auto"/>
                <w:sz w:val="28"/>
                <w:szCs w:val="28"/>
              </w:rPr>
            </w:pPr>
            <w:r>
              <w:rPr>
                <w:rFonts w:hint="eastAsia" w:ascii="仿宋" w:hAnsi="仿宋" w:eastAsia="仿宋"/>
                <w:b w:val="0"/>
                <w:bCs w:val="0"/>
                <w:color w:val="auto"/>
                <w:sz w:val="28"/>
                <w:szCs w:val="28"/>
              </w:rPr>
              <w:t>合计   100分%</w:t>
            </w:r>
          </w:p>
        </w:tc>
      </w:tr>
    </w:tbl>
    <w:p>
      <w:pPr>
        <w:pStyle w:val="19"/>
        <w:spacing w:before="156" w:beforeLines="50" w:after="156" w:afterLines="50" w:line="340" w:lineRule="exact"/>
        <w:ind w:firstLineChars="0"/>
        <w:jc w:val="center"/>
        <w:rPr>
          <w:rFonts w:ascii="仿宋" w:hAnsi="仿宋" w:eastAsia="仿宋" w:cs="Arial"/>
          <w:b w:val="0"/>
          <w:bCs w:val="0"/>
          <w:color w:val="auto"/>
          <w:kern w:val="0"/>
          <w:sz w:val="28"/>
          <w:szCs w:val="28"/>
        </w:rPr>
      </w:pPr>
      <w:r>
        <w:rPr>
          <w:rFonts w:hint="eastAsia" w:ascii="仿宋" w:hAnsi="仿宋" w:eastAsia="仿宋" w:cs="Arial"/>
          <w:b w:val="0"/>
          <w:bCs w:val="0"/>
          <w:color w:val="auto"/>
          <w:kern w:val="0"/>
          <w:sz w:val="28"/>
          <w:szCs w:val="28"/>
        </w:rPr>
        <w:t>在线客户服务</w:t>
      </w:r>
    </w:p>
    <w:tbl>
      <w:tblPr>
        <w:tblStyle w:val="13"/>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18"/>
        <w:gridCol w:w="992"/>
        <w:gridCol w:w="5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0" w:firstLineChars="0"/>
              <w:jc w:val="center"/>
              <w:rPr>
                <w:rFonts w:ascii="仿宋" w:hAnsi="仿宋" w:eastAsia="仿宋"/>
                <w:bCs w:val="0"/>
                <w:color w:val="auto"/>
                <w:sz w:val="28"/>
                <w:szCs w:val="28"/>
              </w:rPr>
            </w:pPr>
            <w:r>
              <w:rPr>
                <w:rFonts w:hint="eastAsia" w:ascii="仿宋" w:hAnsi="仿宋" w:eastAsia="仿宋"/>
                <w:bCs w:val="0"/>
                <w:color w:val="auto"/>
                <w:sz w:val="28"/>
                <w:szCs w:val="28"/>
              </w:rPr>
              <w:t>序号</w:t>
            </w:r>
          </w:p>
        </w:tc>
        <w:tc>
          <w:tcPr>
            <w:tcW w:w="1418" w:type="dxa"/>
            <w:shd w:val="clear" w:color="auto" w:fill="auto"/>
            <w:vAlign w:val="center"/>
          </w:tcPr>
          <w:p>
            <w:pPr>
              <w:pStyle w:val="19"/>
              <w:spacing w:line="300" w:lineRule="exact"/>
              <w:ind w:firstLine="368" w:firstLineChars="131"/>
              <w:rPr>
                <w:rFonts w:ascii="仿宋" w:hAnsi="仿宋" w:eastAsia="仿宋"/>
                <w:bCs w:val="0"/>
                <w:color w:val="auto"/>
                <w:sz w:val="28"/>
                <w:szCs w:val="28"/>
              </w:rPr>
            </w:pPr>
            <w:r>
              <w:rPr>
                <w:rFonts w:hint="eastAsia" w:ascii="仿宋" w:hAnsi="仿宋" w:eastAsia="仿宋"/>
                <w:bCs w:val="0"/>
                <w:color w:val="auto"/>
                <w:sz w:val="28"/>
                <w:szCs w:val="28"/>
              </w:rPr>
              <w:t>项目</w:t>
            </w:r>
          </w:p>
        </w:tc>
        <w:tc>
          <w:tcPr>
            <w:tcW w:w="992" w:type="dxa"/>
            <w:shd w:val="clear" w:color="auto" w:fill="auto"/>
            <w:vAlign w:val="center"/>
          </w:tcPr>
          <w:p>
            <w:pPr>
              <w:pStyle w:val="19"/>
              <w:spacing w:line="300" w:lineRule="exact"/>
              <w:ind w:firstLine="0" w:firstLineChars="0"/>
              <w:jc w:val="center"/>
              <w:rPr>
                <w:rFonts w:ascii="仿宋" w:hAnsi="仿宋" w:eastAsia="仿宋"/>
                <w:bCs w:val="0"/>
                <w:color w:val="auto"/>
                <w:sz w:val="28"/>
                <w:szCs w:val="28"/>
              </w:rPr>
            </w:pPr>
            <w:r>
              <w:rPr>
                <w:rFonts w:hint="eastAsia" w:ascii="仿宋" w:hAnsi="仿宋" w:eastAsia="仿宋"/>
                <w:bCs w:val="0"/>
                <w:color w:val="auto"/>
                <w:sz w:val="28"/>
                <w:szCs w:val="28"/>
              </w:rPr>
              <w:t>权重</w:t>
            </w:r>
          </w:p>
        </w:tc>
        <w:tc>
          <w:tcPr>
            <w:tcW w:w="5294" w:type="dxa"/>
            <w:shd w:val="clear" w:color="auto" w:fill="auto"/>
            <w:vAlign w:val="center"/>
          </w:tcPr>
          <w:p>
            <w:pPr>
              <w:pStyle w:val="19"/>
              <w:spacing w:line="300" w:lineRule="exact"/>
              <w:ind w:firstLine="562"/>
              <w:jc w:val="center"/>
              <w:rPr>
                <w:rFonts w:ascii="仿宋" w:hAnsi="仿宋" w:eastAsia="仿宋"/>
                <w:bCs w:val="0"/>
                <w:color w:val="auto"/>
                <w:sz w:val="28"/>
                <w:szCs w:val="28"/>
              </w:rPr>
            </w:pPr>
            <w:r>
              <w:rPr>
                <w:rFonts w:hint="eastAsia" w:ascii="仿宋" w:hAnsi="仿宋" w:eastAsia="仿宋"/>
                <w:bCs w:val="0"/>
                <w:color w:val="auto"/>
                <w:sz w:val="28"/>
                <w:szCs w:val="28"/>
              </w:rPr>
              <w:t>评分标准（要点）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1</w:t>
            </w:r>
          </w:p>
        </w:tc>
        <w:tc>
          <w:tcPr>
            <w:tcW w:w="1418" w:type="dxa"/>
            <w:shd w:val="clear" w:color="auto" w:fill="auto"/>
            <w:vAlign w:val="center"/>
          </w:tcPr>
          <w:p>
            <w:pPr>
              <w:pStyle w:val="19"/>
              <w:spacing w:line="300" w:lineRule="exact"/>
              <w:ind w:firstLine="0" w:firstLineChars="0"/>
              <w:jc w:val="left"/>
              <w:rPr>
                <w:rFonts w:ascii="仿宋" w:hAnsi="仿宋" w:eastAsia="仿宋"/>
                <w:b w:val="0"/>
                <w:bCs w:val="0"/>
                <w:color w:val="auto"/>
                <w:sz w:val="28"/>
                <w:szCs w:val="28"/>
              </w:rPr>
            </w:pPr>
            <w:r>
              <w:rPr>
                <w:rFonts w:hint="eastAsia" w:ascii="仿宋" w:hAnsi="仿宋" w:eastAsia="仿宋"/>
                <w:b w:val="0"/>
                <w:bCs w:val="0"/>
                <w:color w:val="auto"/>
                <w:sz w:val="28"/>
                <w:szCs w:val="28"/>
              </w:rPr>
              <w:t>客服语言</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40%</w:t>
            </w:r>
          </w:p>
        </w:tc>
        <w:tc>
          <w:tcPr>
            <w:tcW w:w="5294" w:type="dxa"/>
            <w:shd w:val="clear" w:color="auto" w:fill="auto"/>
            <w:vAlign w:val="center"/>
          </w:tcPr>
          <w:p>
            <w:pPr>
              <w:pStyle w:val="19"/>
              <w:numPr>
                <w:ilvl w:val="0"/>
                <w:numId w:val="10"/>
              </w:numPr>
              <w:tabs>
                <w:tab w:val="left" w:pos="317"/>
              </w:tabs>
              <w:spacing w:line="300" w:lineRule="exact"/>
              <w:ind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语言友好，简练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4" w:hRule="atLeast"/>
          <w:jc w:val="center"/>
        </w:trPr>
        <w:tc>
          <w:tcPr>
            <w:tcW w:w="816"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2</w:t>
            </w:r>
          </w:p>
        </w:tc>
        <w:tc>
          <w:tcPr>
            <w:tcW w:w="1418" w:type="dxa"/>
            <w:shd w:val="clear" w:color="auto" w:fill="auto"/>
            <w:vAlign w:val="center"/>
          </w:tcPr>
          <w:p>
            <w:pPr>
              <w:pStyle w:val="19"/>
              <w:spacing w:line="300" w:lineRule="exact"/>
              <w:ind w:firstLine="0" w:firstLineChars="0"/>
              <w:jc w:val="left"/>
              <w:rPr>
                <w:rFonts w:ascii="仿宋" w:hAnsi="仿宋" w:eastAsia="仿宋"/>
                <w:b w:val="0"/>
                <w:bCs w:val="0"/>
                <w:color w:val="auto"/>
                <w:sz w:val="28"/>
                <w:szCs w:val="28"/>
              </w:rPr>
            </w:pPr>
            <w:r>
              <w:rPr>
                <w:rFonts w:hint="eastAsia" w:ascii="仿宋" w:hAnsi="仿宋" w:eastAsia="仿宋"/>
                <w:b w:val="0"/>
                <w:bCs w:val="0"/>
                <w:color w:val="auto"/>
                <w:sz w:val="28"/>
                <w:szCs w:val="28"/>
              </w:rPr>
              <w:t>答案准确性</w:t>
            </w:r>
          </w:p>
        </w:tc>
        <w:tc>
          <w:tcPr>
            <w:tcW w:w="992" w:type="dxa"/>
            <w:shd w:val="clear" w:color="auto" w:fill="auto"/>
            <w:vAlign w:val="center"/>
          </w:tcPr>
          <w:p>
            <w:pPr>
              <w:pStyle w:val="19"/>
              <w:spacing w:line="300" w:lineRule="exact"/>
              <w:ind w:firstLine="252" w:firstLineChars="90"/>
              <w:rPr>
                <w:rFonts w:ascii="仿宋" w:hAnsi="仿宋" w:eastAsia="仿宋"/>
                <w:b w:val="0"/>
                <w:bCs w:val="0"/>
                <w:color w:val="auto"/>
                <w:sz w:val="28"/>
                <w:szCs w:val="28"/>
              </w:rPr>
            </w:pPr>
            <w:r>
              <w:rPr>
                <w:rFonts w:hint="eastAsia" w:ascii="仿宋" w:hAnsi="仿宋" w:eastAsia="仿宋"/>
                <w:b w:val="0"/>
                <w:bCs w:val="0"/>
                <w:color w:val="auto"/>
                <w:sz w:val="28"/>
                <w:szCs w:val="28"/>
              </w:rPr>
              <w:t>60%</w:t>
            </w:r>
          </w:p>
        </w:tc>
        <w:tc>
          <w:tcPr>
            <w:tcW w:w="5294" w:type="dxa"/>
            <w:shd w:val="clear" w:color="auto" w:fill="auto"/>
            <w:vAlign w:val="center"/>
          </w:tcPr>
          <w:p>
            <w:pPr>
              <w:pStyle w:val="19"/>
              <w:numPr>
                <w:ilvl w:val="0"/>
                <w:numId w:val="10"/>
              </w:numPr>
              <w:spacing w:line="300" w:lineRule="exact"/>
              <w:ind w:left="317" w:hanging="317" w:firstLineChars="0"/>
              <w:rPr>
                <w:rFonts w:ascii="仿宋" w:hAnsi="仿宋" w:eastAsia="仿宋"/>
                <w:b w:val="0"/>
                <w:bCs w:val="0"/>
                <w:color w:val="auto"/>
                <w:sz w:val="28"/>
                <w:szCs w:val="28"/>
              </w:rPr>
            </w:pPr>
            <w:r>
              <w:rPr>
                <w:rFonts w:hint="eastAsia" w:ascii="仿宋" w:hAnsi="仿宋" w:eastAsia="仿宋"/>
                <w:b w:val="0"/>
                <w:bCs w:val="0"/>
                <w:color w:val="auto"/>
                <w:sz w:val="28"/>
                <w:szCs w:val="28"/>
              </w:rPr>
              <w:t>回答问题要准确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6" w:hRule="atLeast"/>
          <w:jc w:val="center"/>
        </w:trPr>
        <w:tc>
          <w:tcPr>
            <w:tcW w:w="8520" w:type="dxa"/>
            <w:gridSpan w:val="4"/>
            <w:shd w:val="clear" w:color="auto" w:fill="auto"/>
            <w:vAlign w:val="center"/>
          </w:tcPr>
          <w:p>
            <w:pPr>
              <w:pStyle w:val="19"/>
              <w:spacing w:line="300" w:lineRule="exact"/>
              <w:ind w:firstLine="560"/>
              <w:rPr>
                <w:rFonts w:ascii="仿宋" w:hAnsi="仿宋" w:eastAsia="仿宋"/>
                <w:b w:val="0"/>
                <w:bCs w:val="0"/>
                <w:color w:val="auto"/>
                <w:sz w:val="28"/>
                <w:szCs w:val="28"/>
              </w:rPr>
            </w:pPr>
            <w:r>
              <w:rPr>
                <w:rFonts w:hint="eastAsia" w:ascii="仿宋" w:hAnsi="仿宋" w:eastAsia="仿宋"/>
                <w:b w:val="0"/>
                <w:bCs w:val="0"/>
                <w:color w:val="auto"/>
                <w:sz w:val="28"/>
                <w:szCs w:val="28"/>
              </w:rPr>
              <w:t>合计   100分%</w:t>
            </w:r>
          </w:p>
        </w:tc>
      </w:tr>
    </w:tbl>
    <w:p>
      <w:pPr>
        <w:spacing w:line="480" w:lineRule="exact"/>
        <w:ind w:firstLine="426"/>
        <w:rPr>
          <w:rFonts w:ascii="仿宋" w:hAnsi="仿宋" w:eastAsia="仿宋" w:cs="Times New Roman"/>
          <w:b/>
          <w:sz w:val="28"/>
          <w:szCs w:val="28"/>
        </w:rPr>
      </w:pPr>
    </w:p>
    <w:p>
      <w:pPr>
        <w:spacing w:line="480" w:lineRule="exact"/>
        <w:ind w:firstLine="426"/>
        <w:rPr>
          <w:rFonts w:ascii="仿宋" w:hAnsi="仿宋" w:eastAsia="仿宋" w:cs="Times New Roman"/>
          <w:b/>
          <w:sz w:val="28"/>
          <w:szCs w:val="28"/>
        </w:rPr>
      </w:pPr>
      <w:r>
        <w:rPr>
          <w:rFonts w:hint="eastAsia" w:ascii="仿宋" w:hAnsi="仿宋" w:eastAsia="仿宋" w:cs="Times New Roman"/>
          <w:b/>
          <w:sz w:val="28"/>
          <w:szCs w:val="28"/>
        </w:rPr>
        <w:t>十一、评分方法</w:t>
      </w:r>
    </w:p>
    <w:p>
      <w:pPr>
        <w:widowControl/>
        <w:snapToGrid w:val="0"/>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1.</w:t>
      </w:r>
      <w:r>
        <w:rPr>
          <w:rFonts w:hint="eastAsia" w:ascii="仿宋" w:hAnsi="仿宋" w:eastAsia="仿宋" w:cs="仿宋_GB2312"/>
          <w:sz w:val="28"/>
          <w:szCs w:val="28"/>
        </w:rPr>
        <w:t>裁判员选聘：由</w:t>
      </w:r>
      <w:r>
        <w:rPr>
          <w:rFonts w:ascii="仿宋" w:hAnsi="仿宋" w:eastAsia="仿宋" w:cs="仿宋_GB2312"/>
          <w:sz w:val="28"/>
          <w:szCs w:val="28"/>
        </w:rPr>
        <w:t>全国</w:t>
      </w:r>
      <w:r>
        <w:rPr>
          <w:rFonts w:hint="eastAsia" w:ascii="仿宋" w:hAnsi="仿宋" w:eastAsia="仿宋" w:cs="仿宋_GB2312"/>
          <w:sz w:val="28"/>
          <w:szCs w:val="28"/>
        </w:rPr>
        <w:t>职业院校信息技术技能大赛</w:t>
      </w:r>
      <w:r>
        <w:rPr>
          <w:rFonts w:ascii="仿宋" w:hAnsi="仿宋" w:eastAsia="仿宋" w:cs="仿宋_GB2312"/>
          <w:sz w:val="28"/>
          <w:szCs w:val="28"/>
        </w:rPr>
        <w:t>组</w:t>
      </w:r>
      <w:r>
        <w:rPr>
          <w:rFonts w:hint="eastAsia" w:ascii="仿宋" w:hAnsi="仿宋" w:eastAsia="仿宋" w:cs="仿宋_GB2312"/>
          <w:sz w:val="28"/>
          <w:szCs w:val="28"/>
        </w:rPr>
        <w:t>委会面向全国遴选赛项裁判人员。裁判长由赛项执委会聘任。</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仿宋_GB2312"/>
          <w:sz w:val="28"/>
          <w:szCs w:val="28"/>
        </w:rPr>
        <w:t>2</w:t>
      </w:r>
      <w:r>
        <w:rPr>
          <w:rFonts w:ascii="仿宋" w:hAnsi="仿宋" w:eastAsia="仿宋" w:cs="仿宋_GB2312"/>
          <w:sz w:val="28"/>
          <w:szCs w:val="28"/>
        </w:rPr>
        <w:t>.</w:t>
      </w:r>
      <w:r>
        <w:rPr>
          <w:rFonts w:hint="eastAsia" w:ascii="仿宋" w:hAnsi="仿宋" w:eastAsia="仿宋" w:cs="Times New Roman"/>
          <w:sz w:val="28"/>
          <w:szCs w:val="28"/>
        </w:rPr>
        <w:t>评分方法：</w:t>
      </w:r>
      <w:r>
        <w:rPr>
          <w:rFonts w:hint="eastAsia" w:ascii="仿宋" w:hAnsi="仿宋" w:eastAsia="仿宋" w:cs="Arial"/>
          <w:kern w:val="0"/>
          <w:sz w:val="28"/>
          <w:szCs w:val="28"/>
        </w:rPr>
        <w:t>竞赛评分由赛项裁判完成，采取多名裁判打分，去掉最高分和最低分求平均的方法计算得分。为了保证公平公正，对竞赛内容分多个模块进行评分，通过抽签号替换等手段向裁判隐藏选手信息。</w:t>
      </w:r>
    </w:p>
    <w:p>
      <w:pPr>
        <w:pStyle w:val="19"/>
        <w:spacing w:before="156" w:beforeLines="50" w:after="156" w:afterLines="50" w:line="264" w:lineRule="auto"/>
        <w:ind w:firstLine="562"/>
        <w:rPr>
          <w:rFonts w:ascii="仿宋" w:hAnsi="仿宋" w:eastAsia="仿宋" w:cs="Arial"/>
          <w:b w:val="0"/>
          <w:bCs w:val="0"/>
          <w:color w:val="auto"/>
          <w:kern w:val="0"/>
          <w:sz w:val="28"/>
          <w:szCs w:val="28"/>
        </w:rPr>
      </w:pPr>
      <w:r>
        <w:rPr>
          <w:rFonts w:hint="eastAsia" w:ascii="仿宋" w:hAnsi="仿宋" w:eastAsia="仿宋" w:cs="仿宋_GB2312"/>
          <w:color w:val="auto"/>
          <w:sz w:val="28"/>
          <w:szCs w:val="28"/>
        </w:rPr>
        <w:t>3</w:t>
      </w:r>
      <w:r>
        <w:rPr>
          <w:rFonts w:ascii="仿宋" w:hAnsi="仿宋" w:eastAsia="仿宋" w:cs="仿宋_GB2312"/>
          <w:color w:val="auto"/>
          <w:sz w:val="28"/>
          <w:szCs w:val="28"/>
        </w:rPr>
        <w:t>.</w:t>
      </w:r>
      <w:r>
        <w:rPr>
          <w:rFonts w:hint="eastAsia" w:ascii="仿宋" w:hAnsi="仿宋" w:eastAsia="仿宋" w:cs="Arial"/>
          <w:color w:val="auto"/>
          <w:kern w:val="0"/>
          <w:sz w:val="28"/>
          <w:szCs w:val="28"/>
        </w:rPr>
        <w:t xml:space="preserve"> </w:t>
      </w:r>
      <w:r>
        <w:rPr>
          <w:rFonts w:hint="eastAsia" w:ascii="仿宋" w:hAnsi="仿宋" w:eastAsia="仿宋" w:cs="Arial"/>
          <w:b w:val="0"/>
          <w:bCs w:val="0"/>
          <w:color w:val="auto"/>
          <w:kern w:val="0"/>
          <w:sz w:val="28"/>
          <w:szCs w:val="28"/>
        </w:rPr>
        <w:t>成绩比例：新产品发布：30%，在线营销占40%，企业资讯发布占10%、在线服务：20%。</w:t>
      </w:r>
    </w:p>
    <w:p>
      <w:pPr>
        <w:spacing w:line="480" w:lineRule="exact"/>
        <w:ind w:firstLine="496" w:firstLineChars="177"/>
        <w:rPr>
          <w:rFonts w:ascii="仿宋" w:hAnsi="仿宋" w:eastAsia="仿宋" w:cs="Times New Roman"/>
          <w:sz w:val="28"/>
          <w:szCs w:val="28"/>
        </w:rPr>
      </w:pPr>
      <w:r>
        <w:rPr>
          <w:rFonts w:hint="eastAsia" w:ascii="仿宋" w:hAnsi="仿宋" w:eastAsia="仿宋" w:cs="Times New Roman"/>
          <w:sz w:val="28"/>
          <w:szCs w:val="28"/>
        </w:rPr>
        <w:t>若总分相同，分数高低排序优先级依次为:在线营销、新产品发布、在线服务、企业资讯发布。</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十二、奖项设定</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竞赛设计一等奖、二等奖和三等奖。</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一等奖项占参赛人数的10%。</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二等奖项占参赛人数的20%。</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三等奖项占参赛人数的30%。</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sz w:val="28"/>
          <w:szCs w:val="28"/>
        </w:rPr>
        <w:t>大赛组委会为奖得奖项选手的指导教师颁发“优秀指导教师证书”</w:t>
      </w:r>
      <w:bookmarkStart w:id="0" w:name="_GoBack"/>
      <w:bookmarkEnd w:id="0"/>
      <w:r>
        <w:rPr>
          <w:rFonts w:hint="eastAsia" w:ascii="仿宋" w:hAnsi="仿宋" w:eastAsia="仿宋"/>
          <w:sz w:val="28"/>
          <w:szCs w:val="28"/>
        </w:rPr>
        <w:t>。</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十三、赛项安全</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1</w:t>
      </w:r>
      <w:r>
        <w:rPr>
          <w:rFonts w:hint="eastAsia" w:ascii="仿宋" w:hAnsi="仿宋" w:eastAsia="仿宋" w:cs="仿宋_GB2312"/>
          <w:sz w:val="28"/>
          <w:szCs w:val="28"/>
        </w:rPr>
        <w:t>．环境安全保障</w:t>
      </w:r>
    </w:p>
    <w:p>
      <w:pPr>
        <w:spacing w:line="480" w:lineRule="exact"/>
        <w:ind w:firstLine="560" w:firstLineChars="200"/>
        <w:rPr>
          <w:rFonts w:ascii="仿宋" w:hAnsi="仿宋" w:eastAsia="仿宋" w:cs="Times New Roman"/>
          <w:sz w:val="28"/>
          <w:szCs w:val="28"/>
        </w:rPr>
      </w:pPr>
      <w:r>
        <w:rPr>
          <w:rFonts w:hint="eastAsia" w:ascii="仿宋" w:hAnsi="仿宋" w:eastAsia="仿宋" w:cs="仿宋_GB2312"/>
          <w:sz w:val="28"/>
          <w:szCs w:val="28"/>
        </w:rPr>
        <w:t>赛场组织与管理员应制定安保须知、安全隐患规避方法及突发事件预案，设立紧急疏散路线及通道等，确保比赛期间所有进入带点车辆、人员需凭证入内；严禁携带易燃易爆物、管制刀具等危险品及比赛严令禁止的其他物品进入场地；对于紧急发生的拥挤、踩踏、地震、火灾等进行紧急有效的处置。</w:t>
      </w:r>
    </w:p>
    <w:p>
      <w:pPr>
        <w:spacing w:line="480" w:lineRule="exact"/>
        <w:ind w:firstLine="560" w:firstLineChars="200"/>
        <w:rPr>
          <w:rFonts w:ascii="仿宋" w:hAnsi="仿宋" w:eastAsia="仿宋" w:cs="Times New Roman"/>
          <w:b/>
          <w:bCs/>
          <w:sz w:val="28"/>
          <w:szCs w:val="28"/>
        </w:rPr>
      </w:pPr>
      <w:r>
        <w:rPr>
          <w:rFonts w:ascii="仿宋" w:hAnsi="仿宋" w:eastAsia="仿宋" w:cs="仿宋_GB2312"/>
          <w:sz w:val="28"/>
          <w:szCs w:val="28"/>
        </w:rPr>
        <w:t>2</w:t>
      </w:r>
      <w:r>
        <w:rPr>
          <w:rFonts w:hint="eastAsia" w:ascii="仿宋" w:hAnsi="仿宋" w:eastAsia="仿宋" w:cs="仿宋_GB2312"/>
          <w:sz w:val="28"/>
          <w:szCs w:val="28"/>
        </w:rPr>
        <w:t>．</w:t>
      </w:r>
      <w:r>
        <w:rPr>
          <w:rFonts w:hint="eastAsia" w:ascii="仿宋" w:hAnsi="仿宋" w:eastAsia="仿宋" w:cs="仿宋_GB2312"/>
          <w:b/>
          <w:bCs/>
          <w:sz w:val="28"/>
          <w:szCs w:val="28"/>
        </w:rPr>
        <w:t>信息安全保障</w:t>
      </w:r>
    </w:p>
    <w:p>
      <w:pPr>
        <w:spacing w:line="480" w:lineRule="exact"/>
        <w:ind w:firstLine="560" w:firstLineChars="200"/>
        <w:rPr>
          <w:rFonts w:ascii="仿宋" w:hAnsi="仿宋" w:eastAsia="仿宋" w:cs="Times New Roman"/>
          <w:sz w:val="28"/>
          <w:szCs w:val="28"/>
        </w:rPr>
      </w:pPr>
      <w:r>
        <w:rPr>
          <w:rFonts w:hint="eastAsia" w:ascii="仿宋" w:hAnsi="仿宋" w:eastAsia="仿宋" w:cs="仿宋_GB2312"/>
          <w:sz w:val="28"/>
          <w:szCs w:val="28"/>
        </w:rPr>
        <w:t>（</w:t>
      </w:r>
      <w:r>
        <w:rPr>
          <w:rFonts w:ascii="仿宋" w:hAnsi="仿宋" w:eastAsia="仿宋" w:cs="仿宋_GB2312"/>
          <w:sz w:val="28"/>
          <w:szCs w:val="28"/>
        </w:rPr>
        <w:t>1</w:t>
      </w:r>
      <w:r>
        <w:rPr>
          <w:rFonts w:hint="eastAsia" w:ascii="仿宋" w:hAnsi="仿宋" w:eastAsia="仿宋" w:cs="仿宋_GB2312"/>
          <w:sz w:val="28"/>
          <w:szCs w:val="28"/>
        </w:rPr>
        <w:t>）部署杀毒软件：采用杀毒软件对服务器进行保护；</w:t>
      </w:r>
    </w:p>
    <w:p>
      <w:pPr>
        <w:spacing w:line="480" w:lineRule="exact"/>
        <w:ind w:firstLine="560" w:firstLineChars="200"/>
        <w:rPr>
          <w:rFonts w:ascii="仿宋" w:hAnsi="仿宋" w:eastAsia="仿宋" w:cs="Times New Roman"/>
          <w:sz w:val="28"/>
          <w:szCs w:val="28"/>
        </w:rPr>
      </w:pPr>
      <w:r>
        <w:rPr>
          <w:rFonts w:hint="eastAsia" w:ascii="仿宋" w:hAnsi="仿宋" w:eastAsia="仿宋" w:cs="仿宋_GB2312"/>
          <w:sz w:val="28"/>
          <w:szCs w:val="28"/>
        </w:rPr>
        <w:t>（</w:t>
      </w:r>
      <w:r>
        <w:rPr>
          <w:rFonts w:ascii="仿宋" w:hAnsi="仿宋" w:eastAsia="仿宋" w:cs="仿宋_GB2312"/>
          <w:sz w:val="28"/>
          <w:szCs w:val="28"/>
        </w:rPr>
        <w:t>2</w:t>
      </w:r>
      <w:r>
        <w:rPr>
          <w:rFonts w:hint="eastAsia" w:ascii="仿宋" w:hAnsi="仿宋" w:eastAsia="仿宋" w:cs="仿宋_GB2312"/>
          <w:sz w:val="28"/>
          <w:szCs w:val="28"/>
        </w:rPr>
        <w:t>）部署具有网络管理、账号管理和日志管理功能的综合监控系统；安装</w:t>
      </w:r>
      <w:r>
        <w:rPr>
          <w:rFonts w:ascii="仿宋" w:hAnsi="仿宋" w:eastAsia="仿宋" w:cs="仿宋_GB2312"/>
          <w:sz w:val="28"/>
          <w:szCs w:val="28"/>
        </w:rPr>
        <w:t>UPS</w:t>
      </w:r>
      <w:r>
        <w:rPr>
          <w:rFonts w:hint="eastAsia" w:ascii="仿宋" w:hAnsi="仿宋" w:eastAsia="仿宋" w:cs="仿宋_GB2312"/>
          <w:sz w:val="28"/>
          <w:szCs w:val="28"/>
        </w:rPr>
        <w:t>：采用</w:t>
      </w:r>
      <w:r>
        <w:rPr>
          <w:rFonts w:ascii="仿宋" w:hAnsi="仿宋" w:eastAsia="仿宋" w:cs="仿宋_GB2312"/>
          <w:sz w:val="28"/>
          <w:szCs w:val="28"/>
        </w:rPr>
        <w:t>UPS</w:t>
      </w:r>
      <w:r>
        <w:rPr>
          <w:rFonts w:hint="eastAsia" w:ascii="仿宋" w:hAnsi="仿宋" w:eastAsia="仿宋" w:cs="仿宋_GB2312"/>
          <w:sz w:val="28"/>
          <w:szCs w:val="28"/>
        </w:rPr>
        <w:t>防止现场因突然断电导致的系统数据丢失，额定功率：</w:t>
      </w:r>
      <w:r>
        <w:rPr>
          <w:rFonts w:ascii="仿宋" w:hAnsi="仿宋" w:eastAsia="仿宋" w:cs="仿宋_GB2312"/>
          <w:sz w:val="28"/>
          <w:szCs w:val="28"/>
        </w:rPr>
        <w:t>3KVA</w:t>
      </w:r>
      <w:r>
        <w:rPr>
          <w:rFonts w:hint="eastAsia" w:ascii="仿宋" w:hAnsi="仿宋" w:eastAsia="仿宋" w:cs="仿宋_GB2312"/>
          <w:sz w:val="28"/>
          <w:szCs w:val="28"/>
        </w:rPr>
        <w:t>，后备时间：</w:t>
      </w:r>
      <w:r>
        <w:rPr>
          <w:rFonts w:ascii="仿宋" w:hAnsi="仿宋" w:eastAsia="仿宋" w:cs="仿宋_GB2312"/>
          <w:sz w:val="28"/>
          <w:szCs w:val="28"/>
        </w:rPr>
        <w:t>2</w:t>
      </w:r>
      <w:r>
        <w:rPr>
          <w:rFonts w:hint="eastAsia" w:ascii="仿宋" w:hAnsi="仿宋" w:eastAsia="仿宋" w:cs="仿宋_GB2312"/>
          <w:sz w:val="28"/>
          <w:szCs w:val="28"/>
        </w:rPr>
        <w:t>小时，电池类型：输出电压：</w:t>
      </w:r>
      <w:r>
        <w:rPr>
          <w:rFonts w:ascii="仿宋" w:hAnsi="仿宋" w:eastAsia="仿宋" w:cs="仿宋_GB2312"/>
          <w:sz w:val="28"/>
          <w:szCs w:val="28"/>
        </w:rPr>
        <w:t>230V</w:t>
      </w:r>
      <w:r>
        <w:rPr>
          <w:rFonts w:hint="eastAsia" w:ascii="仿宋" w:hAnsi="仿宋" w:eastAsia="仿宋" w:cs="仿宋_GB2312"/>
          <w:sz w:val="28"/>
          <w:szCs w:val="28"/>
        </w:rPr>
        <w:t>±</w:t>
      </w:r>
      <w:r>
        <w:rPr>
          <w:rFonts w:ascii="仿宋" w:hAnsi="仿宋" w:eastAsia="仿宋" w:cs="仿宋_GB2312"/>
          <w:sz w:val="28"/>
          <w:szCs w:val="28"/>
        </w:rPr>
        <w:t>5%V</w:t>
      </w:r>
      <w:r>
        <w:rPr>
          <w:rFonts w:hint="eastAsia" w:ascii="仿宋" w:hAnsi="仿宋" w:eastAsia="仿宋" w:cs="仿宋_GB2312"/>
          <w:sz w:val="28"/>
          <w:szCs w:val="28"/>
        </w:rPr>
        <w:t>；市电采用双路供电。</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3</w:t>
      </w:r>
      <w:r>
        <w:rPr>
          <w:rFonts w:hint="eastAsia" w:ascii="仿宋" w:hAnsi="仿宋" w:eastAsia="仿宋" w:cs="仿宋_GB2312"/>
          <w:sz w:val="28"/>
          <w:szCs w:val="28"/>
        </w:rPr>
        <w:t>．操作安全保障</w:t>
      </w:r>
    </w:p>
    <w:p>
      <w:pPr>
        <w:spacing w:line="480" w:lineRule="exact"/>
        <w:ind w:firstLine="560" w:firstLineChars="200"/>
        <w:rPr>
          <w:rFonts w:ascii="仿宋" w:hAnsi="仿宋" w:eastAsia="仿宋" w:cs="Times New Roman"/>
          <w:sz w:val="28"/>
          <w:szCs w:val="28"/>
        </w:rPr>
      </w:pPr>
      <w:r>
        <w:rPr>
          <w:rFonts w:hint="eastAsia" w:ascii="仿宋" w:hAnsi="仿宋" w:eastAsia="仿宋" w:cs="仿宋_GB2312"/>
          <w:sz w:val="28"/>
          <w:szCs w:val="28"/>
        </w:rPr>
        <w:t>赛前要对选手进行计算机、装订机等设备操作的安全培训，进行安全操作的宣讲，确保每个队员能够安全操作设备后方可进行比赛。裁判员在比赛前，宣读安全注意事项，强调用火、用电安全规则。</w:t>
      </w:r>
    </w:p>
    <w:p>
      <w:pPr>
        <w:adjustRightInd w:val="0"/>
        <w:snapToGrid w:val="0"/>
        <w:spacing w:line="480" w:lineRule="exact"/>
        <w:ind w:firstLine="496" w:firstLineChars="177"/>
        <w:rPr>
          <w:rFonts w:ascii="仿宋" w:hAnsi="仿宋" w:eastAsia="仿宋" w:cs="Times New Roman"/>
          <w:bCs/>
          <w:sz w:val="28"/>
          <w:szCs w:val="28"/>
        </w:rPr>
      </w:pPr>
      <w:r>
        <w:rPr>
          <w:rFonts w:hint="eastAsia" w:ascii="仿宋" w:hAnsi="仿宋" w:eastAsia="仿宋" w:cs="Times New Roman"/>
          <w:bCs/>
          <w:sz w:val="28"/>
          <w:szCs w:val="28"/>
        </w:rPr>
        <w:t>整个大赛过程邀请当地公安系统、卫生系统和保险系统协助支持。</w:t>
      </w:r>
    </w:p>
    <w:p>
      <w:pPr>
        <w:adjustRightInd w:val="0"/>
        <w:snapToGrid w:val="0"/>
        <w:spacing w:line="480" w:lineRule="exact"/>
        <w:ind w:firstLine="496" w:firstLineChars="177"/>
        <w:rPr>
          <w:rFonts w:ascii="仿宋" w:hAnsi="仿宋" w:eastAsia="仿宋" w:cs="Times New Roman"/>
          <w:bCs/>
          <w:sz w:val="28"/>
          <w:szCs w:val="28"/>
        </w:rPr>
      </w:pPr>
      <w:r>
        <w:rPr>
          <w:rFonts w:hint="eastAsia" w:ascii="仿宋" w:hAnsi="仿宋" w:eastAsia="仿宋" w:cs="Times New Roman"/>
          <w:bCs/>
          <w:sz w:val="28"/>
          <w:szCs w:val="28"/>
        </w:rPr>
        <w:t>参赛代表队：由各省市负责参赛选手旅途及竞赛过程中的安全保障。</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十四、申诉与仲裁</w:t>
      </w:r>
    </w:p>
    <w:p>
      <w:pPr>
        <w:spacing w:line="480" w:lineRule="exact"/>
        <w:ind w:firstLine="510"/>
        <w:rPr>
          <w:rFonts w:ascii="仿宋" w:hAnsi="仿宋" w:eastAsia="仿宋" w:cs="Times New Roman"/>
          <w:sz w:val="28"/>
          <w:szCs w:val="28"/>
        </w:rPr>
      </w:pPr>
      <w:r>
        <w:rPr>
          <w:rFonts w:hint="eastAsia" w:ascii="仿宋" w:hAnsi="仿宋" w:eastAsia="仿宋" w:cs="Times New Roman"/>
          <w:sz w:val="28"/>
          <w:szCs w:val="28"/>
        </w:rPr>
        <w:t>本赛项在比赛过程中若出现有失公正或有关人员违规等现象，代表队领队可在比赛结束后</w:t>
      </w:r>
      <w:r>
        <w:rPr>
          <w:rFonts w:ascii="仿宋" w:hAnsi="仿宋" w:eastAsia="仿宋" w:cs="Times New Roman"/>
          <w:sz w:val="28"/>
          <w:szCs w:val="28"/>
        </w:rPr>
        <w:t>2</w:t>
      </w:r>
      <w:r>
        <w:rPr>
          <w:rFonts w:hint="eastAsia" w:ascii="仿宋" w:hAnsi="仿宋" w:eastAsia="仿宋" w:cs="Times New Roman"/>
          <w:sz w:val="28"/>
          <w:szCs w:val="28"/>
        </w:rPr>
        <w:t>小时之内向仲裁组提出申诉。赛项设仲裁工作组，赛项仲裁工作组在接到申诉后的</w:t>
      </w:r>
      <w:r>
        <w:rPr>
          <w:rFonts w:ascii="仿宋" w:hAnsi="仿宋" w:eastAsia="仿宋" w:cs="Times New Roman"/>
          <w:sz w:val="28"/>
          <w:szCs w:val="28"/>
        </w:rPr>
        <w:t>2</w:t>
      </w:r>
      <w:r>
        <w:rPr>
          <w:rFonts w:hint="eastAsia" w:ascii="仿宋" w:hAnsi="仿宋" w:eastAsia="仿宋" w:cs="Times New Roman"/>
          <w:sz w:val="28"/>
          <w:szCs w:val="28"/>
        </w:rPr>
        <w:t>小时内组织复议，并及时反馈复议结果。</w:t>
      </w:r>
    </w:p>
    <w:p>
      <w:pPr>
        <w:spacing w:line="480" w:lineRule="exact"/>
        <w:ind w:firstLine="562" w:firstLineChars="200"/>
        <w:rPr>
          <w:rFonts w:ascii="仿宋" w:hAnsi="仿宋" w:eastAsia="仿宋" w:cs="Times New Roman"/>
          <w:b/>
          <w:sz w:val="28"/>
          <w:szCs w:val="28"/>
        </w:rPr>
      </w:pPr>
      <w:r>
        <w:rPr>
          <w:rFonts w:hint="eastAsia" w:ascii="仿宋" w:hAnsi="仿宋" w:eastAsia="仿宋" w:cs="Times New Roman"/>
          <w:b/>
          <w:sz w:val="28"/>
          <w:szCs w:val="28"/>
        </w:rPr>
        <w:t>十五、大赛观摩</w:t>
      </w:r>
    </w:p>
    <w:p>
      <w:pPr>
        <w:spacing w:line="480" w:lineRule="exact"/>
        <w:ind w:firstLine="425"/>
        <w:rPr>
          <w:rFonts w:ascii="仿宋" w:hAnsi="仿宋" w:eastAsia="仿宋" w:cs="Times New Roman"/>
          <w:sz w:val="28"/>
          <w:szCs w:val="28"/>
        </w:rPr>
      </w:pPr>
      <w:r>
        <w:rPr>
          <w:rFonts w:hint="eastAsia" w:ascii="仿宋" w:hAnsi="仿宋" w:eastAsia="仿宋" w:cs="Times New Roman"/>
          <w:sz w:val="28"/>
          <w:szCs w:val="28"/>
        </w:rPr>
        <w:t>赛项将邀请带队老师、或虽未派选手参赛但对电子商务专业建设有迫切要求以及电子商务行业发展潜力巨大但人才匮乏的中西部边远地区学校3</w:t>
      </w:r>
      <w:r>
        <w:rPr>
          <w:rFonts w:hint="eastAsia" w:ascii="仿宋" w:hAnsi="仿宋" w:eastAsia="仿宋" w:cs="Calibri"/>
          <w:sz w:val="28"/>
          <w:szCs w:val="28"/>
        </w:rPr>
        <w:t>-</w:t>
      </w:r>
      <w:r>
        <w:rPr>
          <w:rFonts w:hint="eastAsia" w:ascii="仿宋" w:hAnsi="仿宋" w:eastAsia="仿宋" w:cs="Times New Roman"/>
          <w:sz w:val="28"/>
          <w:szCs w:val="28"/>
        </w:rPr>
        <w:t>5所的师生莅临现场观摩比赛。</w:t>
      </w:r>
    </w:p>
    <w:p>
      <w:pPr>
        <w:spacing w:line="480" w:lineRule="exact"/>
        <w:ind w:firstLine="425"/>
        <w:rPr>
          <w:rFonts w:ascii="仿宋" w:hAnsi="仿宋" w:eastAsia="仿宋" w:cs="Times New Roman"/>
          <w:sz w:val="28"/>
          <w:szCs w:val="28"/>
        </w:rPr>
      </w:pPr>
      <w:r>
        <w:rPr>
          <w:rFonts w:hint="eastAsia" w:ascii="仿宋" w:hAnsi="仿宋" w:eastAsia="仿宋" w:cs="Times New Roman"/>
          <w:sz w:val="28"/>
          <w:szCs w:val="28"/>
        </w:rPr>
        <w:t>通过现场观摩，了解在线营销与服务竞赛的基本流程、专业技能要求、大赛平台的使用，调动学校的参赛积极性，从而促进专业建设和专业发展。</w:t>
      </w:r>
    </w:p>
    <w:p>
      <w:pPr>
        <w:spacing w:line="480" w:lineRule="exact"/>
        <w:ind w:firstLine="426"/>
        <w:rPr>
          <w:rFonts w:ascii="仿宋" w:hAnsi="仿宋" w:eastAsia="仿宋" w:cs="Times New Roman"/>
          <w:b/>
          <w:sz w:val="28"/>
          <w:szCs w:val="28"/>
        </w:rPr>
      </w:pPr>
      <w:r>
        <w:rPr>
          <w:rFonts w:hint="eastAsia" w:ascii="仿宋" w:hAnsi="仿宋" w:eastAsia="仿宋" w:cs="Times New Roman"/>
          <w:b/>
          <w:sz w:val="28"/>
          <w:szCs w:val="28"/>
        </w:rPr>
        <w:t>十六、大赛视频</w:t>
      </w:r>
    </w:p>
    <w:p>
      <w:pPr>
        <w:spacing w:line="480" w:lineRule="exact"/>
        <w:ind w:firstLine="426"/>
        <w:rPr>
          <w:rFonts w:ascii="仿宋" w:hAnsi="仿宋" w:eastAsia="仿宋" w:cs="Times New Roman"/>
          <w:sz w:val="28"/>
          <w:szCs w:val="28"/>
        </w:rPr>
      </w:pPr>
      <w:r>
        <w:rPr>
          <w:rFonts w:hint="eastAsia" w:ascii="仿宋" w:hAnsi="仿宋" w:eastAsia="仿宋" w:cs="Times New Roman"/>
          <w:sz w:val="28"/>
          <w:szCs w:val="28"/>
        </w:rPr>
        <w:t>赛项全程录像。</w:t>
      </w:r>
    </w:p>
    <w:p>
      <w:pPr>
        <w:spacing w:line="480" w:lineRule="exact"/>
        <w:ind w:firstLine="426"/>
        <w:rPr>
          <w:rFonts w:ascii="仿宋" w:hAnsi="仿宋" w:eastAsia="仿宋" w:cs="Times New Roman"/>
          <w:sz w:val="28"/>
          <w:szCs w:val="28"/>
        </w:rPr>
      </w:pPr>
      <w:r>
        <w:rPr>
          <w:rFonts w:hint="eastAsia" w:ascii="仿宋" w:hAnsi="仿宋" w:eastAsia="仿宋" w:cs="仿宋_GB2312"/>
          <w:sz w:val="28"/>
          <w:szCs w:val="28"/>
        </w:rPr>
        <w:t>本赛项赛前对赛题保密、设备安装调试、软件安装等关键环节进行实况摄录。</w:t>
      </w:r>
    </w:p>
    <w:p>
      <w:pPr>
        <w:spacing w:line="480" w:lineRule="exact"/>
        <w:ind w:firstLine="426" w:firstLineChars="152"/>
        <w:rPr>
          <w:rFonts w:ascii="仿宋" w:hAnsi="仿宋" w:eastAsia="仿宋" w:cs="Times New Roman"/>
          <w:sz w:val="28"/>
          <w:szCs w:val="28"/>
        </w:rPr>
      </w:pPr>
      <w:r>
        <w:rPr>
          <w:rFonts w:hint="eastAsia" w:ascii="仿宋" w:hAnsi="仿宋" w:eastAsia="仿宋" w:cs="仿宋_GB2312"/>
          <w:sz w:val="28"/>
          <w:szCs w:val="28"/>
        </w:rPr>
        <w:t>本赛项竞赛过程采用全程摄录的形式，对比赛的开闭幕式、比赛过程、手工评卷等过程进行全程实况转播。</w:t>
      </w:r>
    </w:p>
    <w:p>
      <w:pPr>
        <w:spacing w:line="480" w:lineRule="exact"/>
        <w:ind w:firstLine="426" w:firstLineChars="152"/>
        <w:rPr>
          <w:rFonts w:ascii="仿宋" w:hAnsi="仿宋" w:eastAsia="仿宋" w:cs="Times New Roman"/>
          <w:sz w:val="28"/>
          <w:szCs w:val="28"/>
        </w:rPr>
      </w:pPr>
      <w:r>
        <w:rPr>
          <w:rFonts w:hint="eastAsia" w:ascii="仿宋" w:hAnsi="仿宋" w:eastAsia="仿宋" w:cs="仿宋_GB2312"/>
          <w:sz w:val="28"/>
          <w:szCs w:val="28"/>
        </w:rPr>
        <w:t>本赛况在赛后将制作大赛制作优秀选手采访、优秀指导教师采访、裁判专家点评和企业人士采访视频资料。</w:t>
      </w:r>
    </w:p>
    <w:p>
      <w:pPr>
        <w:spacing w:line="480" w:lineRule="exact"/>
        <w:ind w:firstLine="426"/>
        <w:rPr>
          <w:rFonts w:ascii="仿宋" w:hAnsi="仿宋" w:eastAsia="仿宋" w:cs="Times New Roman"/>
          <w:b/>
          <w:sz w:val="28"/>
          <w:szCs w:val="28"/>
        </w:rPr>
      </w:pPr>
      <w:r>
        <w:rPr>
          <w:rFonts w:hint="eastAsia" w:ascii="仿宋" w:hAnsi="仿宋" w:eastAsia="仿宋" w:cs="Times New Roman"/>
          <w:b/>
          <w:sz w:val="28"/>
          <w:szCs w:val="28"/>
        </w:rPr>
        <w:t>十七、大赛须知</w:t>
      </w:r>
    </w:p>
    <w:p>
      <w:pPr>
        <w:spacing w:line="480" w:lineRule="exact"/>
        <w:ind w:firstLine="560" w:firstLineChars="200"/>
        <w:rPr>
          <w:rFonts w:ascii="仿宋" w:hAnsi="仿宋" w:eastAsia="仿宋" w:cs="Times New Roman"/>
          <w:bCs/>
          <w:kern w:val="0"/>
          <w:sz w:val="28"/>
          <w:szCs w:val="28"/>
        </w:rPr>
      </w:pPr>
      <w:r>
        <w:rPr>
          <w:rFonts w:hint="eastAsia" w:ascii="仿宋" w:hAnsi="仿宋" w:eastAsia="仿宋" w:cs="仿宋_GB2312"/>
          <w:sz w:val="28"/>
          <w:szCs w:val="28"/>
        </w:rPr>
        <w:t>（一）</w:t>
      </w:r>
      <w:r>
        <w:rPr>
          <w:rFonts w:hint="eastAsia" w:ascii="仿宋" w:hAnsi="仿宋" w:eastAsia="仿宋" w:cs="仿宋_GB2312"/>
          <w:bCs/>
          <w:kern w:val="0"/>
          <w:sz w:val="28"/>
          <w:szCs w:val="28"/>
        </w:rPr>
        <w:t>参赛队须知</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1</w:t>
      </w:r>
      <w:r>
        <w:rPr>
          <w:rFonts w:hint="eastAsia" w:ascii="仿宋" w:hAnsi="仿宋" w:eastAsia="仿宋" w:cs="仿宋_GB2312"/>
          <w:sz w:val="28"/>
          <w:szCs w:val="28"/>
        </w:rPr>
        <w:t>．各参赛代表队要发扬良好道德风尚，听从指挥，服从裁判，不弄虚作假。如发现弄虚作假者，取消参赛资格，名次无效。</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2</w:t>
      </w:r>
      <w:r>
        <w:rPr>
          <w:rFonts w:hint="eastAsia" w:ascii="仿宋" w:hAnsi="仿宋" w:eastAsia="仿宋" w:cs="仿宋_GB2312"/>
          <w:sz w:val="28"/>
          <w:szCs w:val="28"/>
        </w:rPr>
        <w:t>．各代表队领队要坚决执行竞赛的各项规定，加强对参赛人员的管理，做好赛前准备工作，督促选手带好证件等竞赛相关材料。</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3</w:t>
      </w:r>
      <w:r>
        <w:rPr>
          <w:rFonts w:hint="eastAsia" w:ascii="仿宋" w:hAnsi="仿宋" w:eastAsia="仿宋" w:cs="仿宋_GB2312"/>
          <w:sz w:val="28"/>
          <w:szCs w:val="28"/>
        </w:rPr>
        <w:t>．竞赛过程中，除参加当场次竞赛的选手、执行裁判员、现场工作人员和经批准的人员外，领队、指导教师及其他人员一律不得进入竞赛现场。</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4</w:t>
      </w:r>
      <w:r>
        <w:rPr>
          <w:rFonts w:hint="eastAsia" w:ascii="仿宋" w:hAnsi="仿宋" w:eastAsia="仿宋" w:cs="仿宋_GB2312"/>
          <w:sz w:val="28"/>
          <w:szCs w:val="28"/>
        </w:rPr>
        <w:t>．参赛代表队若对竞赛过程有异议，在规定的时间内由领队向赛项仲裁工作组提出书面报告。</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5</w:t>
      </w:r>
      <w:r>
        <w:rPr>
          <w:rFonts w:hint="eastAsia" w:ascii="仿宋" w:hAnsi="仿宋" w:eastAsia="仿宋" w:cs="仿宋_GB2312"/>
          <w:sz w:val="28"/>
          <w:szCs w:val="28"/>
        </w:rPr>
        <w:t>．对申诉的仲裁结果，领队要带头服从和执行，并做好选手工作。参赛选手不得因申诉或处理意见不服而停止竞赛，否则以弃权处理。</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6</w:t>
      </w:r>
      <w:r>
        <w:rPr>
          <w:rFonts w:hint="eastAsia" w:ascii="仿宋" w:hAnsi="仿宋" w:eastAsia="仿宋" w:cs="仿宋_GB2312"/>
          <w:sz w:val="28"/>
          <w:szCs w:val="28"/>
        </w:rPr>
        <w:t>．指导老师应及时查看大赛专用网页有关赛项的通知和内容，认真研究和掌握本赛项竞赛的规程、技术规范和赛场要求，指导选手做好赛前的一切技术准备和竞赛准备。</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7</w:t>
      </w:r>
      <w:r>
        <w:rPr>
          <w:rFonts w:hint="eastAsia" w:ascii="仿宋" w:hAnsi="仿宋" w:eastAsia="仿宋" w:cs="仿宋_GB2312"/>
          <w:sz w:val="28"/>
          <w:szCs w:val="28"/>
        </w:rPr>
        <w:t>．参赛队领队应对本队参赛队员和指导教师的参赛期间安全负责，参赛学校须为参赛选手和指导教师购买意外保险。</w:t>
      </w:r>
    </w:p>
    <w:p>
      <w:pPr>
        <w:spacing w:line="480" w:lineRule="exact"/>
        <w:ind w:firstLine="560" w:firstLineChars="200"/>
        <w:rPr>
          <w:rFonts w:ascii="仿宋" w:hAnsi="仿宋" w:eastAsia="仿宋" w:cs="Times New Roman"/>
          <w:sz w:val="28"/>
          <w:szCs w:val="28"/>
        </w:rPr>
      </w:pPr>
      <w:r>
        <w:rPr>
          <w:rFonts w:hint="eastAsia" w:ascii="仿宋" w:hAnsi="仿宋" w:eastAsia="仿宋" w:cs="仿宋_GB2312"/>
          <w:sz w:val="28"/>
          <w:szCs w:val="28"/>
        </w:rPr>
        <w:t>8、领队和指导教师应在赛后做好赛事总结和工作总结。</w:t>
      </w:r>
    </w:p>
    <w:p>
      <w:pPr>
        <w:spacing w:line="480" w:lineRule="exact"/>
        <w:ind w:firstLine="560" w:firstLineChars="200"/>
        <w:rPr>
          <w:rFonts w:ascii="仿宋" w:hAnsi="仿宋" w:eastAsia="仿宋" w:cs="Times New Roman"/>
          <w:kern w:val="0"/>
          <w:sz w:val="28"/>
          <w:szCs w:val="28"/>
        </w:rPr>
      </w:pPr>
      <w:r>
        <w:rPr>
          <w:rFonts w:hint="eastAsia" w:ascii="仿宋" w:hAnsi="仿宋" w:eastAsia="仿宋" w:cs="仿宋_GB2312"/>
          <w:kern w:val="0"/>
          <w:sz w:val="28"/>
          <w:szCs w:val="28"/>
        </w:rPr>
        <w:t>（二）</w:t>
      </w:r>
      <w:r>
        <w:rPr>
          <w:rFonts w:hint="eastAsia" w:ascii="仿宋" w:hAnsi="仿宋" w:eastAsia="仿宋" w:cs="仿宋_GB2312"/>
          <w:bCs/>
          <w:kern w:val="0"/>
          <w:sz w:val="28"/>
          <w:szCs w:val="28"/>
        </w:rPr>
        <w:t>参赛选手须知</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1</w:t>
      </w:r>
      <w:r>
        <w:rPr>
          <w:rFonts w:hint="eastAsia" w:ascii="仿宋" w:hAnsi="仿宋" w:eastAsia="仿宋" w:cs="仿宋_GB2312"/>
          <w:sz w:val="28"/>
          <w:szCs w:val="28"/>
        </w:rPr>
        <w:t>．参赛选手应按有关要求如实填报个人信息，否则取消竞赛资格。</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2</w:t>
      </w:r>
      <w:r>
        <w:rPr>
          <w:rFonts w:hint="eastAsia" w:ascii="仿宋" w:hAnsi="仿宋" w:eastAsia="仿宋" w:cs="仿宋_GB2312"/>
          <w:sz w:val="28"/>
          <w:szCs w:val="28"/>
        </w:rPr>
        <w:t>．参赛选手凭统一印制的参赛证和有效身份证件参加竞赛。</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3</w:t>
      </w:r>
      <w:r>
        <w:rPr>
          <w:rFonts w:hint="eastAsia" w:ascii="仿宋" w:hAnsi="仿宋" w:eastAsia="仿宋" w:cs="仿宋_GB2312"/>
          <w:sz w:val="28"/>
          <w:szCs w:val="28"/>
        </w:rPr>
        <w:t>．参加选手应认真学习领会本次竞赛相关文件，自觉遵守大赛纪律，服从指挥，听从安排，文明参赛。</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4</w:t>
      </w:r>
      <w:r>
        <w:rPr>
          <w:rFonts w:hint="eastAsia" w:ascii="仿宋" w:hAnsi="仿宋" w:eastAsia="仿宋" w:cs="仿宋_GB2312"/>
          <w:sz w:val="28"/>
          <w:szCs w:val="28"/>
        </w:rPr>
        <w:t>．参加选手请勿携带与竞赛无关的电子设备、通讯设备及其他资料与用品进入赛场。</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5</w:t>
      </w:r>
      <w:r>
        <w:rPr>
          <w:rFonts w:hint="eastAsia" w:ascii="仿宋" w:hAnsi="仿宋" w:eastAsia="仿宋" w:cs="仿宋_GB2312"/>
          <w:sz w:val="28"/>
          <w:szCs w:val="28"/>
        </w:rPr>
        <w:t>．参赛选手应按照规定时间抵达赛场，凭参赛证、身份证件检录，按要求入场，不得迟到早退。</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6</w:t>
      </w:r>
      <w:r>
        <w:rPr>
          <w:rFonts w:hint="eastAsia" w:ascii="仿宋" w:hAnsi="仿宋" w:eastAsia="仿宋" w:cs="仿宋_GB2312"/>
          <w:sz w:val="28"/>
          <w:szCs w:val="28"/>
        </w:rPr>
        <w:t>．参赛选手应增强角色意识，科学合理分工与合作。</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7</w:t>
      </w:r>
      <w:r>
        <w:rPr>
          <w:rFonts w:hint="eastAsia" w:ascii="仿宋" w:hAnsi="仿宋" w:eastAsia="仿宋" w:cs="仿宋_GB2312"/>
          <w:sz w:val="28"/>
          <w:szCs w:val="28"/>
        </w:rPr>
        <w:t>．参赛选手应按有关要求在指定位置就坐。</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8</w:t>
      </w:r>
      <w:r>
        <w:rPr>
          <w:rFonts w:hint="eastAsia" w:ascii="仿宋" w:hAnsi="仿宋" w:eastAsia="仿宋" w:cs="仿宋_GB2312"/>
          <w:sz w:val="28"/>
          <w:szCs w:val="28"/>
        </w:rPr>
        <w:t>．参赛选手须在确认竞赛内容和现场设备等无误后开始竞赛。在竞赛过程中，确因计算机软件或硬件故障，只是操作无法继续的，经项目裁判长确认，予以启用备用计算机。</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9</w:t>
      </w:r>
      <w:r>
        <w:rPr>
          <w:rFonts w:hint="eastAsia" w:ascii="仿宋" w:hAnsi="仿宋" w:eastAsia="仿宋" w:cs="仿宋_GB2312"/>
          <w:sz w:val="28"/>
          <w:szCs w:val="28"/>
        </w:rPr>
        <w:t>．各参赛选手必须按规范要求操作竞赛设备。一旦出现较严重的安全事故，经总裁判长批准后将立即取消其参赛资格。</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10</w:t>
      </w:r>
      <w:r>
        <w:rPr>
          <w:rFonts w:hint="eastAsia" w:ascii="仿宋" w:hAnsi="仿宋" w:eastAsia="仿宋" w:cs="仿宋_GB2312"/>
          <w:sz w:val="28"/>
          <w:szCs w:val="28"/>
        </w:rPr>
        <w:t>．竞赛时间终了，选手应全体起立，结束操作。将资料和工具整齐摆放在操作平台上，经工作人员清点后可离开赛场，离开赛场时不得带走任何资料。</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11</w:t>
      </w:r>
      <w:r>
        <w:rPr>
          <w:rFonts w:hint="eastAsia" w:ascii="仿宋" w:hAnsi="仿宋" w:eastAsia="仿宋" w:cs="仿宋_GB2312"/>
          <w:sz w:val="28"/>
          <w:szCs w:val="28"/>
        </w:rPr>
        <w:t>．在竞赛期间，未经执委会批准，参赛选手不得接受其他单位和个人进行的与竞赛内容相关的采访。参赛选手不得将竞赛的相关信息私自公布。</w:t>
      </w:r>
    </w:p>
    <w:p>
      <w:pPr>
        <w:spacing w:line="480" w:lineRule="exact"/>
        <w:ind w:firstLine="560" w:firstLineChars="200"/>
        <w:rPr>
          <w:rFonts w:ascii="仿宋" w:hAnsi="仿宋" w:eastAsia="仿宋" w:cs="Times New Roman"/>
          <w:sz w:val="28"/>
          <w:szCs w:val="28"/>
        </w:rPr>
      </w:pPr>
      <w:r>
        <w:rPr>
          <w:rFonts w:hint="eastAsia" w:ascii="仿宋" w:hAnsi="仿宋" w:eastAsia="仿宋" w:cs="仿宋_GB2312"/>
          <w:sz w:val="28"/>
          <w:szCs w:val="28"/>
        </w:rPr>
        <w:t>（三）评分人员须知</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1</w:t>
      </w:r>
      <w:r>
        <w:rPr>
          <w:rFonts w:hint="eastAsia" w:ascii="仿宋" w:hAnsi="仿宋" w:eastAsia="仿宋" w:cs="仿宋_GB2312"/>
          <w:sz w:val="28"/>
          <w:szCs w:val="28"/>
        </w:rPr>
        <w:t>．评分采用手工评分和计算机系统自动评分相结合的方式。</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2</w:t>
      </w:r>
      <w:r>
        <w:rPr>
          <w:rFonts w:hint="eastAsia" w:ascii="仿宋" w:hAnsi="仿宋" w:eastAsia="仿宋" w:cs="仿宋_GB2312"/>
          <w:sz w:val="28"/>
          <w:szCs w:val="28"/>
        </w:rPr>
        <w:t>．评分人员要认真阅读评分细则，严格执行评分标准，准确量分。</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3</w:t>
      </w:r>
      <w:r>
        <w:rPr>
          <w:rFonts w:hint="eastAsia" w:ascii="仿宋" w:hAnsi="仿宋" w:eastAsia="仿宋" w:cs="仿宋_GB2312"/>
          <w:sz w:val="28"/>
          <w:szCs w:val="28"/>
        </w:rPr>
        <w:t>．评分人员要严格按照评分细则的规定评分，及时、准确地将评分结果记录在相应的评分登记表中，并签名。</w:t>
      </w:r>
    </w:p>
    <w:p>
      <w:pPr>
        <w:spacing w:line="48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4</w:t>
      </w:r>
      <w:r>
        <w:rPr>
          <w:rFonts w:ascii="仿宋" w:hAnsi="仿宋" w:eastAsia="仿宋" w:cs="仿宋_GB2312"/>
          <w:sz w:val="28"/>
          <w:szCs w:val="28"/>
        </w:rPr>
        <w:t xml:space="preserve">. </w:t>
      </w:r>
      <w:r>
        <w:rPr>
          <w:rFonts w:hint="eastAsia" w:ascii="仿宋" w:hAnsi="仿宋" w:eastAsia="仿宋" w:cs="仿宋_GB2312"/>
          <w:sz w:val="28"/>
          <w:szCs w:val="28"/>
        </w:rPr>
        <w:t>评分人员在评分过程中存在疑问时，应及时向项目裁判长咨询。</w:t>
      </w:r>
    </w:p>
    <w:p>
      <w:pPr>
        <w:spacing w:line="480" w:lineRule="exact"/>
        <w:ind w:firstLine="560" w:firstLineChars="200"/>
        <w:rPr>
          <w:rFonts w:ascii="仿宋" w:hAnsi="仿宋" w:eastAsia="仿宋" w:cs="Times New Roman"/>
          <w:sz w:val="28"/>
          <w:szCs w:val="28"/>
        </w:rPr>
      </w:pPr>
      <w:r>
        <w:rPr>
          <w:rFonts w:hint="eastAsia" w:ascii="仿宋" w:hAnsi="仿宋" w:eastAsia="仿宋" w:cs="仿宋_GB2312"/>
          <w:sz w:val="28"/>
          <w:szCs w:val="28"/>
        </w:rPr>
        <w:t>5</w:t>
      </w:r>
      <w:r>
        <w:rPr>
          <w:rFonts w:ascii="仿宋" w:hAnsi="仿宋" w:eastAsia="仿宋" w:cs="仿宋_GB2312"/>
          <w:sz w:val="28"/>
          <w:szCs w:val="28"/>
        </w:rPr>
        <w:t xml:space="preserve">. </w:t>
      </w:r>
      <w:r>
        <w:rPr>
          <w:rFonts w:hint="eastAsia" w:ascii="仿宋" w:hAnsi="仿宋" w:eastAsia="仿宋" w:cs="仿宋_GB2312"/>
          <w:sz w:val="28"/>
          <w:szCs w:val="28"/>
        </w:rPr>
        <w:t>评分人员在评分过程中发现的试卷问题，应及时向项目裁判长报告。</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6</w:t>
      </w:r>
      <w:r>
        <w:rPr>
          <w:rFonts w:hint="eastAsia" w:ascii="仿宋" w:hAnsi="仿宋" w:eastAsia="仿宋" w:cs="仿宋_GB2312"/>
          <w:sz w:val="28"/>
          <w:szCs w:val="28"/>
        </w:rPr>
        <w:t>．计算机系统自动评分部分的分值设置要与评分标准和评分细则一致。</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7</w:t>
      </w:r>
      <w:r>
        <w:rPr>
          <w:rFonts w:hint="eastAsia" w:ascii="仿宋" w:hAnsi="仿宋" w:eastAsia="仿宋" w:cs="仿宋_GB2312"/>
          <w:sz w:val="28"/>
          <w:szCs w:val="28"/>
        </w:rPr>
        <w:t>．计算机内所有参赛队分值设置均为零，无基础分值。</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8</w:t>
      </w:r>
      <w:r>
        <w:rPr>
          <w:rFonts w:hint="eastAsia" w:ascii="仿宋" w:hAnsi="仿宋" w:eastAsia="仿宋" w:cs="仿宋_GB2312"/>
          <w:sz w:val="28"/>
          <w:szCs w:val="28"/>
        </w:rPr>
        <w:t>．计算机系统自动评分的得分实时公布。</w:t>
      </w:r>
    </w:p>
    <w:p>
      <w:pPr>
        <w:spacing w:line="480" w:lineRule="exact"/>
        <w:ind w:firstLine="560" w:firstLineChars="200"/>
        <w:rPr>
          <w:rFonts w:ascii="仿宋" w:hAnsi="仿宋" w:eastAsia="仿宋" w:cs="Times New Roman"/>
          <w:bCs/>
          <w:kern w:val="0"/>
          <w:sz w:val="28"/>
          <w:szCs w:val="28"/>
        </w:rPr>
      </w:pPr>
      <w:r>
        <w:rPr>
          <w:rFonts w:hint="eastAsia" w:ascii="仿宋" w:hAnsi="仿宋" w:eastAsia="仿宋" w:cs="仿宋_GB2312"/>
          <w:bCs/>
          <w:kern w:val="0"/>
          <w:sz w:val="28"/>
          <w:szCs w:val="28"/>
        </w:rPr>
        <w:t>（四）工作人员须知</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1.</w:t>
      </w:r>
      <w:r>
        <w:rPr>
          <w:rFonts w:hint="eastAsia" w:ascii="仿宋" w:hAnsi="仿宋" w:eastAsia="仿宋" w:cs="仿宋_GB2312"/>
          <w:sz w:val="28"/>
          <w:szCs w:val="28"/>
        </w:rPr>
        <w:t>树立服务观念，一切为选手着想，以高度负责的精神、严肃认真的态度和严谨细致的作风，在赛项执委会的领导下，按照各自职责分工和要求认真做好岗位工作。</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2.</w:t>
      </w:r>
      <w:r>
        <w:rPr>
          <w:rFonts w:hint="eastAsia" w:ascii="仿宋" w:hAnsi="仿宋" w:eastAsia="仿宋" w:cs="仿宋_GB2312"/>
          <w:sz w:val="28"/>
          <w:szCs w:val="28"/>
        </w:rPr>
        <w:t>所有工作人员必须佩带证件，忠于职守，秉公办理，保守秘密。</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3.</w:t>
      </w:r>
      <w:r>
        <w:rPr>
          <w:rFonts w:hint="eastAsia" w:ascii="仿宋" w:hAnsi="仿宋" w:eastAsia="仿宋" w:cs="仿宋_GB2312"/>
          <w:sz w:val="28"/>
          <w:szCs w:val="28"/>
        </w:rPr>
        <w:t>注意文明礼貌，保持良好形象，熟悉赛项指南。</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4.</w:t>
      </w:r>
      <w:r>
        <w:rPr>
          <w:rFonts w:hint="eastAsia" w:ascii="仿宋" w:hAnsi="仿宋" w:eastAsia="仿宋" w:cs="仿宋_GB2312"/>
          <w:sz w:val="28"/>
          <w:szCs w:val="28"/>
        </w:rPr>
        <w:t>自觉遵守赛项纪律和规则，服从调配和分工，确保竞赛工作的顺利进行。</w:t>
      </w:r>
    </w:p>
    <w:p>
      <w:pPr>
        <w:spacing w:line="480" w:lineRule="exact"/>
        <w:ind w:firstLine="560" w:firstLineChars="200"/>
        <w:rPr>
          <w:rFonts w:ascii="仿宋" w:hAnsi="仿宋" w:eastAsia="仿宋" w:cs="仿宋_GB2312"/>
          <w:sz w:val="28"/>
          <w:szCs w:val="28"/>
        </w:rPr>
      </w:pPr>
      <w:r>
        <w:rPr>
          <w:rFonts w:ascii="仿宋" w:hAnsi="仿宋" w:eastAsia="仿宋" w:cs="仿宋_GB2312"/>
          <w:sz w:val="28"/>
          <w:szCs w:val="28"/>
        </w:rPr>
        <w:t>5.</w:t>
      </w:r>
      <w:r>
        <w:rPr>
          <w:rFonts w:hint="eastAsia" w:ascii="仿宋" w:hAnsi="仿宋" w:eastAsia="仿宋" w:cs="仿宋_GB2312"/>
          <w:sz w:val="28"/>
          <w:szCs w:val="28"/>
        </w:rPr>
        <w:t>提前60分钟到达赛场，严守工作岗位，不迟到，不早退，不无故离岗，特殊情况需向工作组组长请假。</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6.</w:t>
      </w:r>
      <w:r>
        <w:rPr>
          <w:rFonts w:hint="eastAsia" w:ascii="仿宋" w:hAnsi="仿宋" w:eastAsia="仿宋" w:cs="仿宋_GB2312"/>
          <w:sz w:val="28"/>
          <w:szCs w:val="28"/>
        </w:rPr>
        <w:t>熟悉竞赛规程，严格按照工作程序和有关规定办事，遇突发事件，按照应急预案，组织指挥人员疏散，确保人员安全。</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7.</w:t>
      </w:r>
      <w:r>
        <w:rPr>
          <w:rFonts w:hint="eastAsia" w:ascii="仿宋" w:hAnsi="仿宋" w:eastAsia="仿宋" w:cs="仿宋_GB2312"/>
          <w:sz w:val="28"/>
          <w:szCs w:val="28"/>
        </w:rPr>
        <w:t>工作人员在竞赛中若有舞弊行为，立即撤销其工作资格，并严肃处理。</w:t>
      </w:r>
    </w:p>
    <w:p>
      <w:pPr>
        <w:spacing w:line="480" w:lineRule="exact"/>
        <w:ind w:firstLine="560" w:firstLineChars="200"/>
        <w:rPr>
          <w:rFonts w:ascii="仿宋" w:hAnsi="仿宋" w:eastAsia="仿宋" w:cs="Times New Roman"/>
          <w:sz w:val="28"/>
          <w:szCs w:val="28"/>
        </w:rPr>
      </w:pPr>
      <w:r>
        <w:rPr>
          <w:rFonts w:ascii="仿宋" w:hAnsi="仿宋" w:eastAsia="仿宋" w:cs="仿宋_GB2312"/>
          <w:sz w:val="28"/>
          <w:szCs w:val="28"/>
        </w:rPr>
        <w:t>8.</w:t>
      </w:r>
      <w:r>
        <w:rPr>
          <w:rFonts w:hint="eastAsia" w:ascii="仿宋" w:hAnsi="仿宋" w:eastAsia="仿宋" w:cs="仿宋_GB2312"/>
          <w:sz w:val="28"/>
          <w:szCs w:val="28"/>
        </w:rPr>
        <w:t>保持通讯畅通，服从统一领导，严格遵守竞赛纪律，加强协作配合，提高工作效率。</w:t>
      </w:r>
    </w:p>
    <w:p>
      <w:pPr>
        <w:spacing w:line="480" w:lineRule="exact"/>
        <w:ind w:firstLine="570"/>
        <w:rPr>
          <w:rFonts w:ascii="仿宋" w:hAnsi="仿宋" w:eastAsia="仿宋" w:cs="Times New Roman"/>
          <w:b/>
          <w:sz w:val="28"/>
          <w:szCs w:val="28"/>
        </w:rPr>
      </w:pPr>
      <w:r>
        <w:rPr>
          <w:rFonts w:hint="eastAsia" w:ascii="仿宋" w:hAnsi="仿宋" w:eastAsia="仿宋" w:cs="Times New Roman"/>
          <w:b/>
          <w:sz w:val="28"/>
          <w:szCs w:val="28"/>
        </w:rPr>
        <w:t>十八、资源转化</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通过对竞赛资源的整合和应用，实现下列资源转化目标：</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（一）建立企业在线营销与服务教学资源包</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教学资源包系统地梳理了商品经营、国际商务、客户信息服务、电子商务、网站建设与管理等相关专业的培养目标、岗位需求、课程体系、核心知识点及竞赛考核内容与评分要点，并结合技术发展趋势对未来的竞赛内容设置进行了分析和设计。</w:t>
      </w:r>
    </w:p>
    <w:p>
      <w:pPr>
        <w:spacing w:before="156" w:beforeLines="50"/>
        <w:ind w:firstLine="560" w:firstLineChars="200"/>
        <w:rPr>
          <w:rFonts w:ascii="仿宋" w:hAnsi="仿宋" w:eastAsia="仿宋" w:cs="Arial"/>
          <w:kern w:val="0"/>
          <w:sz w:val="28"/>
          <w:szCs w:val="28"/>
        </w:rPr>
      </w:pPr>
      <w:r>
        <w:rPr>
          <w:rFonts w:hint="eastAsia" w:ascii="仿宋" w:hAnsi="仿宋" w:eastAsia="仿宋" w:cs="Arial"/>
          <w:kern w:val="0"/>
          <w:sz w:val="28"/>
          <w:szCs w:val="28"/>
        </w:rPr>
        <w:t>（二）形成适合中等职业学校的专业课程标准与内容</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在线营销与服务作为跨领域、跨专业的企业应用，涉及经济、管理、计算机、市场营销、心理学等多个产业领域。对于中职的学生来说，哪些知识和技能需要学、学到什么程度、如何学都是专业建设中的难题。作为大赛组织者，通过大赛的竞赛内容设计和参赛团队的竞赛成果分析，整理出适合中职学生学习、具有实用价值的专业课程体系、关键技能和知识体系，指导中职院校的专业建设和课程改革。</w:t>
      </w:r>
    </w:p>
    <w:p>
      <w:pPr>
        <w:spacing w:before="156" w:beforeLines="50" w:line="480" w:lineRule="exact"/>
        <w:ind w:firstLine="560" w:firstLineChars="200"/>
        <w:rPr>
          <w:rFonts w:ascii="仿宋" w:hAnsi="仿宋" w:eastAsia="仿宋" w:cs="Arial"/>
          <w:kern w:val="0"/>
          <w:sz w:val="28"/>
          <w:szCs w:val="28"/>
        </w:rPr>
      </w:pPr>
      <w:r>
        <w:rPr>
          <w:rFonts w:hint="eastAsia" w:ascii="仿宋" w:hAnsi="仿宋" w:eastAsia="仿宋" w:cs="Arial"/>
          <w:kern w:val="0"/>
          <w:sz w:val="28"/>
          <w:szCs w:val="28"/>
        </w:rPr>
        <w:t>（三）开展校企合作，优化教学模式</w:t>
      </w:r>
    </w:p>
    <w:p>
      <w:pPr>
        <w:snapToGrid w:val="0"/>
        <w:spacing w:line="560" w:lineRule="exact"/>
        <w:ind w:firstLine="560" w:firstLineChars="200"/>
        <w:jc w:val="left"/>
        <w:rPr>
          <w:rFonts w:ascii="仿宋" w:hAnsi="仿宋" w:eastAsia="仿宋" w:cs="Arial"/>
          <w:kern w:val="0"/>
          <w:sz w:val="28"/>
          <w:szCs w:val="28"/>
        </w:rPr>
      </w:pPr>
      <w:r>
        <w:rPr>
          <w:rFonts w:hint="eastAsia" w:ascii="仿宋" w:hAnsi="仿宋" w:eastAsia="仿宋" w:cs="Arial"/>
          <w:kern w:val="0"/>
          <w:sz w:val="28"/>
          <w:szCs w:val="28"/>
        </w:rPr>
        <w:t>开展大赛合作企业与院校间的校企合作项目、科研立项，一方面,可以有效地拉近校企之间的距离,在学校可以访问共享企业的资源；另一方面,可以将教学中产生的资源上传到企业,方便企业人员对学生和企业职工进行指导。校企合作，可以发挥学校和企业的各自优势，共同培养社会和市场需要的人才。加强学校与企业的合作，教学与生产的结合，优化现有教学或实训模式，才能充分体现校企合作举办职业的优越性和突出办学特色。</w:t>
      </w:r>
    </w:p>
    <w:p>
      <w:pPr>
        <w:rPr>
          <w:rFonts w:ascii="仿宋" w:hAnsi="仿宋" w:eastAsia="仿宋"/>
          <w:sz w:val="28"/>
          <w:szCs w:val="28"/>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PROKST+FZFSJW--GB1-0">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separate"/>
    </w:r>
    <w:r>
      <w:rPr>
        <w:rStyle w:val="10"/>
      </w:rPr>
      <w:t>1</w:t>
    </w:r>
    <w:r>
      <w:rPr>
        <w:rStyle w:val="10"/>
      </w:rPr>
      <w:fldChar w:fldCharType="end"/>
    </w:r>
  </w:p>
  <w:p>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31341171">
    <w:nsid w:val="67322B73"/>
    <w:multiLevelType w:val="multilevel"/>
    <w:tmpl w:val="67322B73"/>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42076537">
    <w:nsid w:val="4FFE7679"/>
    <w:multiLevelType w:val="multilevel"/>
    <w:tmpl w:val="4FFE7679"/>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05207959">
    <w:nsid w:val="12311A97"/>
    <w:multiLevelType w:val="multilevel"/>
    <w:tmpl w:val="12311A97"/>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991058702">
    <w:nsid w:val="3B125B0E"/>
    <w:multiLevelType w:val="multilevel"/>
    <w:tmpl w:val="3B125B0E"/>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45208862">
    <w:nsid w:val="502E421E"/>
    <w:multiLevelType w:val="multilevel"/>
    <w:tmpl w:val="502E421E"/>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88045247">
    <w:nsid w:val="4CC602BF"/>
    <w:multiLevelType w:val="multilevel"/>
    <w:tmpl w:val="4CC602BF"/>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57328498">
    <w:nsid w:val="56DD1172"/>
    <w:multiLevelType w:val="multilevel"/>
    <w:tmpl w:val="56DD1172"/>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2958301">
    <w:nsid w:val="0B804F5D"/>
    <w:multiLevelType w:val="multilevel"/>
    <w:tmpl w:val="0B804F5D"/>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1383065">
    <w:nsid w:val="0A371919"/>
    <w:multiLevelType w:val="multilevel"/>
    <w:tmpl w:val="0A371919"/>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807116682">
    <w:nsid w:val="6BB6698A"/>
    <w:multiLevelType w:val="multilevel"/>
    <w:tmpl w:val="6BB6698A"/>
    <w:lvl w:ilvl="0" w:tentative="1">
      <w:start w:val="1"/>
      <w:numFmt w:val="decimalEnclosedCircle"/>
      <w:lvlText w:val="%1"/>
      <w:lvlJc w:val="left"/>
      <w:pPr>
        <w:ind w:left="420" w:hanging="4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71383065"/>
  </w:num>
  <w:num w:numId="2">
    <w:abstractNumId w:val="192958301"/>
  </w:num>
  <w:num w:numId="3">
    <w:abstractNumId w:val="1457328498"/>
  </w:num>
  <w:num w:numId="4">
    <w:abstractNumId w:val="1288045247"/>
  </w:num>
  <w:num w:numId="5">
    <w:abstractNumId w:val="1807116682"/>
  </w:num>
  <w:num w:numId="6">
    <w:abstractNumId w:val="1731341171"/>
  </w:num>
  <w:num w:numId="7">
    <w:abstractNumId w:val="1342076537"/>
  </w:num>
  <w:num w:numId="8">
    <w:abstractNumId w:val="305207959"/>
  </w:num>
  <w:num w:numId="9">
    <w:abstractNumId w:val="991058702"/>
  </w:num>
  <w:num w:numId="10">
    <w:abstractNumId w:val="134520886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F3278"/>
    <w:rsid w:val="00022972"/>
    <w:rsid w:val="0005678D"/>
    <w:rsid w:val="0006466B"/>
    <w:rsid w:val="000677D4"/>
    <w:rsid w:val="00091465"/>
    <w:rsid w:val="000A04AE"/>
    <w:rsid w:val="000A0DCB"/>
    <w:rsid w:val="000C3360"/>
    <w:rsid w:val="000F406D"/>
    <w:rsid w:val="00143E71"/>
    <w:rsid w:val="00152844"/>
    <w:rsid w:val="0015349D"/>
    <w:rsid w:val="001B3598"/>
    <w:rsid w:val="001B5513"/>
    <w:rsid w:val="001D5095"/>
    <w:rsid w:val="001F46C4"/>
    <w:rsid w:val="00220BC7"/>
    <w:rsid w:val="0023516C"/>
    <w:rsid w:val="00274E6E"/>
    <w:rsid w:val="002923D8"/>
    <w:rsid w:val="0030075C"/>
    <w:rsid w:val="00333F59"/>
    <w:rsid w:val="0036507D"/>
    <w:rsid w:val="00392F10"/>
    <w:rsid w:val="00405237"/>
    <w:rsid w:val="00436998"/>
    <w:rsid w:val="004476AE"/>
    <w:rsid w:val="00461EBB"/>
    <w:rsid w:val="0048434B"/>
    <w:rsid w:val="004952F8"/>
    <w:rsid w:val="004979E0"/>
    <w:rsid w:val="004A3706"/>
    <w:rsid w:val="004B0C3C"/>
    <w:rsid w:val="004E3BF5"/>
    <w:rsid w:val="004F3278"/>
    <w:rsid w:val="005034C8"/>
    <w:rsid w:val="00511B72"/>
    <w:rsid w:val="00514297"/>
    <w:rsid w:val="00527951"/>
    <w:rsid w:val="005354CB"/>
    <w:rsid w:val="005930D0"/>
    <w:rsid w:val="005E3641"/>
    <w:rsid w:val="0063214F"/>
    <w:rsid w:val="006325AC"/>
    <w:rsid w:val="00673188"/>
    <w:rsid w:val="00674FFE"/>
    <w:rsid w:val="00694504"/>
    <w:rsid w:val="006B1CE4"/>
    <w:rsid w:val="00710FB2"/>
    <w:rsid w:val="00727C59"/>
    <w:rsid w:val="007368DF"/>
    <w:rsid w:val="0077440C"/>
    <w:rsid w:val="007B67D3"/>
    <w:rsid w:val="008112C2"/>
    <w:rsid w:val="0081606A"/>
    <w:rsid w:val="00840067"/>
    <w:rsid w:val="008C4F68"/>
    <w:rsid w:val="008D50DB"/>
    <w:rsid w:val="0095040A"/>
    <w:rsid w:val="009522D8"/>
    <w:rsid w:val="009B54B8"/>
    <w:rsid w:val="009C055B"/>
    <w:rsid w:val="009D0935"/>
    <w:rsid w:val="009D3E92"/>
    <w:rsid w:val="00A23FCB"/>
    <w:rsid w:val="00A248A6"/>
    <w:rsid w:val="00A31636"/>
    <w:rsid w:val="00A81207"/>
    <w:rsid w:val="00AC2EB8"/>
    <w:rsid w:val="00AE4290"/>
    <w:rsid w:val="00B172CE"/>
    <w:rsid w:val="00B32D13"/>
    <w:rsid w:val="00B349EC"/>
    <w:rsid w:val="00B365E1"/>
    <w:rsid w:val="00B3781C"/>
    <w:rsid w:val="00B42BBC"/>
    <w:rsid w:val="00B53D66"/>
    <w:rsid w:val="00B56A8C"/>
    <w:rsid w:val="00BC1016"/>
    <w:rsid w:val="00BF4899"/>
    <w:rsid w:val="00CC496E"/>
    <w:rsid w:val="00CC5234"/>
    <w:rsid w:val="00CF2E35"/>
    <w:rsid w:val="00D05791"/>
    <w:rsid w:val="00D362F6"/>
    <w:rsid w:val="00D44C96"/>
    <w:rsid w:val="00D54C25"/>
    <w:rsid w:val="00D947EC"/>
    <w:rsid w:val="00DF49C8"/>
    <w:rsid w:val="00E17E64"/>
    <w:rsid w:val="00E23E48"/>
    <w:rsid w:val="00E31AAE"/>
    <w:rsid w:val="00E7024F"/>
    <w:rsid w:val="00EC6C87"/>
    <w:rsid w:val="00F543D6"/>
    <w:rsid w:val="00F7071B"/>
    <w:rsid w:val="00F71903"/>
    <w:rsid w:val="00FA2EBE"/>
    <w:rsid w:val="00FC7949"/>
    <w:rsid w:val="00FD359E"/>
    <w:rsid w:val="3E616C7A"/>
    <w:rsid w:val="7DFE70F7"/>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qFormat/>
    <w:uiPriority w:val="0"/>
    <w:pPr>
      <w:keepNext/>
      <w:keepLines/>
      <w:spacing w:before="260" w:after="260" w:line="413" w:lineRule="auto"/>
      <w:outlineLvl w:val="2"/>
    </w:pPr>
    <w:rPr>
      <w:rFonts w:ascii="Times New Roman" w:hAnsi="Times New Roman" w:eastAsia="宋体" w:cs="Times New Roman"/>
      <w:b/>
      <w:bCs/>
      <w:sz w:val="32"/>
      <w:szCs w:val="32"/>
    </w:rPr>
  </w:style>
  <w:style w:type="character" w:default="1" w:styleId="9">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4"/>
    <w:uiPriority w:val="0"/>
    <w:rPr>
      <w:b/>
      <w:bCs/>
    </w:rPr>
  </w:style>
  <w:style w:type="paragraph" w:styleId="4">
    <w:name w:val="annotation text"/>
    <w:basedOn w:val="1"/>
    <w:link w:val="17"/>
    <w:uiPriority w:val="0"/>
    <w:pPr>
      <w:jc w:val="left"/>
    </w:pPr>
    <w:rPr>
      <w:rFonts w:ascii="Times New Roman" w:hAnsi="Times New Roman" w:eastAsia="宋体" w:cs="Times New Roman"/>
      <w:szCs w:val="24"/>
    </w:rPr>
  </w:style>
  <w:style w:type="paragraph" w:styleId="5">
    <w:name w:val="Balloon Text"/>
    <w:basedOn w:val="1"/>
    <w:link w:val="23"/>
    <w:qFormat/>
    <w:uiPriority w:val="0"/>
    <w:rPr>
      <w:rFonts w:ascii="Times New Roman" w:hAnsi="Times New Roman" w:eastAsia="宋体" w:cs="Times New Roman"/>
      <w:sz w:val="18"/>
      <w:szCs w:val="18"/>
    </w:rPr>
  </w:style>
  <w:style w:type="paragraph" w:styleId="6">
    <w:name w:val="footer"/>
    <w:basedOn w:val="1"/>
    <w:link w:val="15"/>
    <w:unhideWhenUsed/>
    <w:qFormat/>
    <w:uiPriority w:val="0"/>
    <w:pPr>
      <w:tabs>
        <w:tab w:val="center" w:pos="4153"/>
        <w:tab w:val="right" w:pos="8306"/>
      </w:tabs>
      <w:snapToGrid w:val="0"/>
      <w:jc w:val="left"/>
    </w:pPr>
    <w:rPr>
      <w:sz w:val="18"/>
      <w:szCs w:val="18"/>
    </w:rPr>
  </w:style>
  <w:style w:type="paragraph" w:styleId="7">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4"/>
    </w:rPr>
  </w:style>
  <w:style w:type="character" w:styleId="10">
    <w:name w:val="page number"/>
    <w:basedOn w:val="9"/>
    <w:qFormat/>
    <w:uiPriority w:val="0"/>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4">
    <w:name w:val="页眉 Char"/>
    <w:basedOn w:val="9"/>
    <w:link w:val="7"/>
    <w:qFormat/>
    <w:uiPriority w:val="0"/>
    <w:rPr>
      <w:sz w:val="18"/>
      <w:szCs w:val="18"/>
    </w:rPr>
  </w:style>
  <w:style w:type="character" w:customStyle="1" w:styleId="15">
    <w:name w:val="页脚 Char"/>
    <w:basedOn w:val="9"/>
    <w:link w:val="6"/>
    <w:qFormat/>
    <w:uiPriority w:val="0"/>
    <w:rPr>
      <w:sz w:val="18"/>
      <w:szCs w:val="18"/>
    </w:rPr>
  </w:style>
  <w:style w:type="character" w:customStyle="1" w:styleId="16">
    <w:name w:val="标题 3 Char"/>
    <w:basedOn w:val="9"/>
    <w:link w:val="2"/>
    <w:uiPriority w:val="0"/>
    <w:rPr>
      <w:rFonts w:ascii="Times New Roman" w:hAnsi="Times New Roman" w:eastAsia="宋体" w:cs="Times New Roman"/>
      <w:b/>
      <w:bCs/>
      <w:sz w:val="32"/>
      <w:szCs w:val="32"/>
    </w:rPr>
  </w:style>
  <w:style w:type="character" w:customStyle="1" w:styleId="17">
    <w:name w:val="批注文字 Char"/>
    <w:basedOn w:val="9"/>
    <w:link w:val="4"/>
    <w:uiPriority w:val="0"/>
    <w:rPr>
      <w:rFonts w:ascii="Times New Roman" w:hAnsi="Times New Roman" w:eastAsia="宋体" w:cs="Times New Roman"/>
      <w:szCs w:val="24"/>
    </w:rPr>
  </w:style>
  <w:style w:type="character" w:customStyle="1" w:styleId="18">
    <w:name w:val="Char Char2"/>
    <w:qFormat/>
    <w:locked/>
    <w:uiPriority w:val="0"/>
    <w:rPr>
      <w:rFonts w:ascii="宋体" w:hAnsi="宋体" w:eastAsia="宋体"/>
      <w:kern w:val="2"/>
      <w:sz w:val="21"/>
      <w:szCs w:val="24"/>
      <w:lang w:val="en-US" w:eastAsia="zh-CN" w:bidi="ar-SA"/>
    </w:rPr>
  </w:style>
  <w:style w:type="paragraph" w:customStyle="1" w:styleId="19">
    <w:name w:val="正文方正仿宋"/>
    <w:basedOn w:val="1"/>
    <w:link w:val="20"/>
    <w:uiPriority w:val="0"/>
    <w:pPr>
      <w:spacing w:line="560" w:lineRule="exact"/>
      <w:ind w:firstLine="200" w:firstLineChars="200"/>
    </w:pPr>
    <w:rPr>
      <w:rFonts w:ascii="方正仿宋简体" w:hAnsi="方正仿宋简体" w:eastAsia="方正仿宋简体" w:cs="Times New Roman"/>
      <w:b/>
      <w:bCs/>
      <w:color w:val="000000"/>
      <w:sz w:val="32"/>
      <w:szCs w:val="32"/>
    </w:rPr>
  </w:style>
  <w:style w:type="character" w:customStyle="1" w:styleId="20">
    <w:name w:val="正文方正仿宋 Char Char"/>
    <w:link w:val="19"/>
    <w:qFormat/>
    <w:uiPriority w:val="0"/>
    <w:rPr>
      <w:rFonts w:ascii="方正仿宋简体" w:hAnsi="方正仿宋简体" w:eastAsia="方正仿宋简体" w:cs="Times New Roman"/>
      <w:b/>
      <w:bCs/>
      <w:color w:val="000000"/>
      <w:sz w:val="32"/>
      <w:szCs w:val="32"/>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2">
    <w:name w:val="HTML 预设格式 Char"/>
    <w:basedOn w:val="9"/>
    <w:link w:val="8"/>
    <w:uiPriority w:val="0"/>
    <w:rPr>
      <w:rFonts w:ascii="Arial" w:hAnsi="Arial" w:eastAsia="宋体" w:cs="Times New Roman"/>
      <w:kern w:val="0"/>
      <w:sz w:val="24"/>
      <w:szCs w:val="24"/>
    </w:rPr>
  </w:style>
  <w:style w:type="character" w:customStyle="1" w:styleId="23">
    <w:name w:val="批注框文本 Char"/>
    <w:basedOn w:val="9"/>
    <w:link w:val="5"/>
    <w:qFormat/>
    <w:uiPriority w:val="0"/>
    <w:rPr>
      <w:rFonts w:ascii="Times New Roman" w:hAnsi="Times New Roman" w:eastAsia="宋体" w:cs="Times New Roman"/>
      <w:sz w:val="18"/>
      <w:szCs w:val="18"/>
    </w:rPr>
  </w:style>
  <w:style w:type="character" w:customStyle="1" w:styleId="24">
    <w:name w:val="批注主题 Char"/>
    <w:basedOn w:val="17"/>
    <w:link w:val="3"/>
    <w:qFormat/>
    <w:uiPriority w:val="0"/>
    <w:rPr>
      <w:rFonts w:ascii="Times New Roman" w:hAnsi="Times New Roman" w:eastAsia="宋体" w:cs="Times New Roman"/>
      <w:b/>
      <w:bCs/>
      <w:szCs w:val="24"/>
    </w:rPr>
  </w:style>
  <w:style w:type="paragraph" w:customStyle="1" w:styleId="25">
    <w:name w:val="Revision"/>
    <w:hidden/>
    <w:semiHidden/>
    <w:qFormat/>
    <w:uiPriority w:val="99"/>
    <w:rPr>
      <w:rFonts w:ascii="Times New Roman" w:hAnsi="Times New Roman" w:eastAsia="宋体" w:cs="Times New Roman"/>
      <w:kern w:val="2"/>
      <w:sz w:val="21"/>
      <w:szCs w:val="24"/>
      <w:lang w:val="en-US" w:eastAsia="zh-CN" w:bidi="ar-SA"/>
    </w:rPr>
  </w:style>
  <w:style w:type="paragraph" w:customStyle="1" w:styleId="26">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1160</Words>
  <Characters>6616</Characters>
  <Lines>55</Lines>
  <Paragraphs>15</Paragraphs>
  <TotalTime>0</TotalTime>
  <ScaleCrop>false</ScaleCrop>
  <LinksUpToDate>false</LinksUpToDate>
  <CharactersWithSpaces>7761</CharactersWithSpaces>
  <Application>WPS Office_10.1.0.5554_F1E327BC-269C-435d-A152-05C5408002CA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2015-03-20T06:03:00Z</dcterms:created>
  <dc:creator>MG</dc:creator>
  <cp:lastModifiedBy>txjj</cp:lastModifiedBy>
  <dcterms:modified xsi:type="dcterms:W3CDTF">2016-03-11T07:26:32Z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2052-10.1.0.5554</vt:lpwstr>
  </property>
</Properties>
</file>