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napToGrid w:val="0"/>
        <w:spacing w:line="540" w:lineRule="exact"/>
        <w:jc w:val="center"/>
        <w:rPr>
          <w:rFonts w:ascii="Arial Narrow" w:hAnsi="Arial Narrow" w:eastAsia="黑体"/>
          <w:b/>
          <w:sz w:val="36"/>
          <w:szCs w:val="36"/>
        </w:rPr>
      </w:pPr>
      <w:r>
        <w:rPr>
          <w:rFonts w:ascii="Arial Narrow" w:hAnsi="Arial Narrow" w:eastAsia="黑体"/>
          <w:b/>
          <w:sz w:val="36"/>
          <w:szCs w:val="36"/>
        </w:rPr>
        <w:t>2016</w:t>
      </w:r>
      <w:r>
        <w:rPr>
          <w:rFonts w:hint="eastAsia" w:ascii="Arial Narrow" w:hAnsi="黑体" w:eastAsia="黑体" w:cs="宋体"/>
          <w:b/>
          <w:sz w:val="36"/>
          <w:szCs w:val="36"/>
        </w:rPr>
        <w:t>年全国职业院校技能大赛高职组</w:t>
      </w:r>
    </w:p>
    <w:p>
      <w:pPr>
        <w:snapToGrid w:val="0"/>
        <w:spacing w:line="540" w:lineRule="exact"/>
        <w:jc w:val="center"/>
        <w:rPr>
          <w:rFonts w:ascii="Arial Narrow" w:hAnsi="Arial Narrow" w:eastAsia="黑体"/>
          <w:b/>
          <w:sz w:val="36"/>
          <w:szCs w:val="36"/>
        </w:rPr>
      </w:pPr>
      <w:r>
        <w:rPr>
          <w:rFonts w:hint="eastAsia" w:ascii="Arial Narrow" w:hAnsi="黑体" w:eastAsia="黑体" w:cs="宋体"/>
          <w:b/>
          <w:sz w:val="36"/>
          <w:szCs w:val="36"/>
        </w:rPr>
        <w:t>“汽车营销”赛项规程</w:t>
      </w:r>
    </w:p>
    <w:p>
      <w:pPr>
        <w:spacing w:line="360" w:lineRule="auto"/>
        <w:ind w:firstLine="602" w:firstLineChars="200"/>
        <w:rPr>
          <w:rFonts w:hint="eastAsia" w:ascii="Arial Narrow" w:hAnsi="Arial Narrow" w:eastAsia="仿宋_GB2312"/>
          <w:b/>
          <w:sz w:val="30"/>
          <w:szCs w:val="30"/>
        </w:rPr>
      </w:pP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一、赛项名称</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赛项编号：GZ-052</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赛项名称：汽车营销</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英语翻译：Automobile Marketing</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赛项组别：高职组</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0" w:firstLineChars="200"/>
        <w:jc w:val="both"/>
        <w:textAlignment w:val="auto"/>
        <w:outlineLvl w:val="9"/>
        <w:rPr>
          <w:rFonts w:hint="eastAsia" w:ascii="仿宋" w:hAnsi="仿宋" w:eastAsia="仿宋" w:cs="仿宋"/>
          <w:sz w:val="28"/>
          <w:szCs w:val="28"/>
          <w:u w:val="single"/>
        </w:rPr>
      </w:pPr>
      <w:r>
        <w:rPr>
          <w:rFonts w:hint="eastAsia" w:ascii="仿宋" w:hAnsi="仿宋" w:eastAsia="仿宋" w:cs="仿宋"/>
          <w:sz w:val="28"/>
          <w:szCs w:val="28"/>
        </w:rPr>
        <w:t>赛项归属产业：制造</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二、竞赛目的</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搭建高职院校相互交流和学习的平台，促进校企合作向纵深发展，展示职业教育教学成果，促进职业教育教学改革，引领职业教育教学走向未来。</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通过汽车销售顾问岗位于实际工作中，在客户接待、汽车商品知识、需求分析、营销策划方案制定、销售流程应用等方面需要的岗位能力为竞赛内容，检验学生对专业知识与专业核心技能的掌握水平。通过此大赛促进学生职业能力提升、引领专业建设与教学改革、促进校企合作与产业发展。</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60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三、竞赛内容</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597" w:firstLineChars="199"/>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汽车营销赛项设置三个子赛项：汽车销售综合技能竞赛、汽车营销策划技能竞赛和汽车营销基本技能竞赛，满分100分。</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597" w:firstLineChars="199"/>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赛项总成绩由以上三个子赛项按照不同比例相加构成，其中“汽车销售综合技能竞赛”子赛项占比40%，“汽车营销策划技能竞赛”子赛项占比30%，“汽车营销基本技能竞赛”子赛项占比30%。以上三个子赛项均按照满分100分考评，最后按照相应占比累加形成赛项总分。</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汽车销售综合技能竞赛。该子赛项通过情境模拟的方式进行，考核选手对整个销售流程的掌握与灵活运用能力，以及针对顾客进行销售接待、需求分析、商品说明和报价成交等环节的工作能力，是对选手汽车销售技能的全面考察。该子赛项定位于对汽车销售顾问岗位核心技能及相关拓展技能的考核，在考核专业能力的同时，兼顾方法能力、社会能力的考评。具体内容与比重如下：</w:t>
      </w:r>
    </w:p>
    <w:tbl>
      <w:tblPr>
        <w:tblStyle w:val="14"/>
        <w:tblW w:w="781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6"/>
        <w:gridCol w:w="1559"/>
        <w:gridCol w:w="2835"/>
        <w:gridCol w:w="1255"/>
        <w:gridCol w:w="14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6" w:type="dxa"/>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序号</w:t>
            </w:r>
          </w:p>
        </w:tc>
        <w:tc>
          <w:tcPr>
            <w:tcW w:w="1559" w:type="dxa"/>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选手</w:t>
            </w:r>
          </w:p>
        </w:tc>
        <w:tc>
          <w:tcPr>
            <w:tcW w:w="2835" w:type="dxa"/>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主要内容</w:t>
            </w:r>
          </w:p>
        </w:tc>
        <w:tc>
          <w:tcPr>
            <w:tcW w:w="1255" w:type="dxa"/>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时间</w:t>
            </w:r>
          </w:p>
        </w:tc>
        <w:tc>
          <w:tcPr>
            <w:tcW w:w="1468" w:type="dxa"/>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成绩比重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70" w:hRule="atLeast"/>
          <w:jc w:val="center"/>
        </w:trPr>
        <w:tc>
          <w:tcPr>
            <w:tcW w:w="696" w:type="dxa"/>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1</w:t>
            </w:r>
          </w:p>
        </w:tc>
        <w:tc>
          <w:tcPr>
            <w:tcW w:w="1559" w:type="dxa"/>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A</w:t>
            </w:r>
            <w:r>
              <w:rPr>
                <w:rFonts w:hint="eastAsia" w:ascii="仿宋_GB2312" w:hAnsi="仿宋" w:eastAsia="仿宋_GB2312" w:cs="Arial"/>
                <w:sz w:val="24"/>
              </w:rPr>
              <w:t>、</w:t>
            </w:r>
            <w:r>
              <w:rPr>
                <w:rFonts w:ascii="仿宋_GB2312" w:hAnsi="仿宋" w:eastAsia="仿宋_GB2312" w:cs="Arial"/>
                <w:sz w:val="24"/>
              </w:rPr>
              <w:t>B</w:t>
            </w:r>
          </w:p>
        </w:tc>
        <w:tc>
          <w:tcPr>
            <w:tcW w:w="2835" w:type="dxa"/>
            <w:vAlign w:val="center"/>
          </w:tcPr>
          <w:p>
            <w:pPr>
              <w:spacing w:line="480" w:lineRule="exact"/>
              <w:jc w:val="left"/>
              <w:rPr>
                <w:rFonts w:ascii="仿宋_GB2312" w:hAnsi="仿宋" w:eastAsia="仿宋_GB2312" w:cs="Arial"/>
                <w:sz w:val="24"/>
              </w:rPr>
            </w:pPr>
            <w:r>
              <w:rPr>
                <w:rFonts w:hint="eastAsia" w:ascii="仿宋_GB2312" w:hAnsi="仿宋" w:eastAsia="仿宋_GB2312" w:cs="Arial"/>
                <w:sz w:val="24"/>
              </w:rPr>
              <w:t>风采展示</w:t>
            </w:r>
          </w:p>
        </w:tc>
        <w:tc>
          <w:tcPr>
            <w:tcW w:w="1255" w:type="dxa"/>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1</w:t>
            </w:r>
            <w:r>
              <w:rPr>
                <w:rFonts w:hint="eastAsia" w:ascii="仿宋_GB2312" w:hAnsi="仿宋" w:eastAsia="仿宋_GB2312" w:cs="Arial"/>
                <w:sz w:val="24"/>
              </w:rPr>
              <w:t>分钟</w:t>
            </w:r>
          </w:p>
        </w:tc>
        <w:tc>
          <w:tcPr>
            <w:tcW w:w="1468" w:type="dxa"/>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6" w:type="dxa"/>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2</w:t>
            </w:r>
          </w:p>
        </w:tc>
        <w:tc>
          <w:tcPr>
            <w:tcW w:w="1559" w:type="dxa"/>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A</w:t>
            </w:r>
          </w:p>
          <w:p>
            <w:pPr>
              <w:spacing w:line="480" w:lineRule="exact"/>
              <w:jc w:val="center"/>
              <w:rPr>
                <w:rFonts w:ascii="仿宋_GB2312" w:hAnsi="仿宋" w:eastAsia="仿宋_GB2312" w:cs="Arial"/>
                <w:sz w:val="24"/>
              </w:rPr>
            </w:pPr>
            <w:r>
              <w:rPr>
                <w:rFonts w:hint="eastAsia" w:ascii="仿宋_GB2312" w:hAnsi="仿宋" w:eastAsia="仿宋_GB2312" w:cs="Arial"/>
                <w:sz w:val="24"/>
              </w:rPr>
              <w:t>（销售顾问）</w:t>
            </w:r>
          </w:p>
        </w:tc>
        <w:tc>
          <w:tcPr>
            <w:tcW w:w="2835" w:type="dxa"/>
            <w:vAlign w:val="center"/>
          </w:tcPr>
          <w:p>
            <w:pPr>
              <w:spacing w:line="480" w:lineRule="exact"/>
              <w:jc w:val="left"/>
              <w:rPr>
                <w:rFonts w:ascii="仿宋_GB2312" w:hAnsi="仿宋" w:eastAsia="仿宋_GB2312" w:cs="Arial"/>
                <w:sz w:val="24"/>
              </w:rPr>
            </w:pPr>
            <w:r>
              <w:rPr>
                <w:rFonts w:hint="eastAsia" w:ascii="仿宋_GB2312" w:hAnsi="仿宋" w:eastAsia="仿宋_GB2312" w:cs="Arial"/>
                <w:sz w:val="24"/>
              </w:rPr>
              <w:t>展厅接待、需求分析、商品推介以及报价成交等</w:t>
            </w:r>
          </w:p>
        </w:tc>
        <w:tc>
          <w:tcPr>
            <w:tcW w:w="1255" w:type="dxa"/>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16</w:t>
            </w:r>
            <w:r>
              <w:rPr>
                <w:rFonts w:hint="eastAsia" w:ascii="仿宋_GB2312" w:hAnsi="仿宋" w:eastAsia="仿宋_GB2312" w:cs="Arial"/>
                <w:sz w:val="24"/>
              </w:rPr>
              <w:t>分钟</w:t>
            </w:r>
          </w:p>
        </w:tc>
        <w:tc>
          <w:tcPr>
            <w:tcW w:w="1468" w:type="dxa"/>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75%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696" w:type="dxa"/>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3</w:t>
            </w:r>
          </w:p>
        </w:tc>
        <w:tc>
          <w:tcPr>
            <w:tcW w:w="1559" w:type="dxa"/>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B</w:t>
            </w:r>
          </w:p>
          <w:p>
            <w:pPr>
              <w:spacing w:line="480" w:lineRule="exact"/>
              <w:jc w:val="center"/>
              <w:rPr>
                <w:rFonts w:ascii="仿宋_GB2312" w:hAnsi="仿宋" w:eastAsia="仿宋_GB2312" w:cs="Arial"/>
                <w:sz w:val="24"/>
              </w:rPr>
            </w:pPr>
            <w:r>
              <w:rPr>
                <w:rFonts w:hint="eastAsia" w:ascii="仿宋_GB2312" w:hAnsi="仿宋" w:eastAsia="仿宋_GB2312" w:cs="Arial"/>
                <w:sz w:val="24"/>
              </w:rPr>
              <w:t>（前台接待）</w:t>
            </w:r>
          </w:p>
        </w:tc>
        <w:tc>
          <w:tcPr>
            <w:tcW w:w="2835" w:type="dxa"/>
            <w:vAlign w:val="center"/>
          </w:tcPr>
          <w:p>
            <w:pPr>
              <w:spacing w:line="480" w:lineRule="exact"/>
              <w:jc w:val="left"/>
              <w:rPr>
                <w:rFonts w:ascii="仿宋_GB2312" w:hAnsi="仿宋" w:eastAsia="仿宋_GB2312" w:cs="Arial"/>
                <w:sz w:val="24"/>
              </w:rPr>
            </w:pPr>
            <w:r>
              <w:rPr>
                <w:rFonts w:hint="eastAsia" w:ascii="仿宋_GB2312" w:hAnsi="仿宋" w:eastAsia="仿宋_GB2312" w:cs="Arial"/>
                <w:sz w:val="24"/>
              </w:rPr>
              <w:t>展厅接待、对</w:t>
            </w:r>
            <w:r>
              <w:rPr>
                <w:rFonts w:ascii="仿宋_GB2312" w:hAnsi="仿宋" w:eastAsia="仿宋_GB2312" w:cs="Arial"/>
                <w:sz w:val="24"/>
              </w:rPr>
              <w:t>A</w:t>
            </w:r>
            <w:r>
              <w:rPr>
                <w:rFonts w:hint="eastAsia" w:ascii="仿宋_GB2312" w:hAnsi="仿宋" w:eastAsia="仿宋_GB2312" w:cs="Arial"/>
                <w:sz w:val="24"/>
              </w:rPr>
              <w:t>选手的销售过程进行准确评价</w:t>
            </w:r>
          </w:p>
        </w:tc>
        <w:tc>
          <w:tcPr>
            <w:tcW w:w="1255" w:type="dxa"/>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3</w:t>
            </w:r>
            <w:r>
              <w:rPr>
                <w:rFonts w:hint="eastAsia" w:ascii="仿宋_GB2312" w:hAnsi="仿宋" w:eastAsia="仿宋_GB2312" w:cs="Arial"/>
                <w:sz w:val="24"/>
              </w:rPr>
              <w:t>分钟</w:t>
            </w:r>
          </w:p>
        </w:tc>
        <w:tc>
          <w:tcPr>
            <w:tcW w:w="1468" w:type="dxa"/>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15%</w:t>
            </w:r>
          </w:p>
        </w:tc>
      </w:tr>
    </w:tbl>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firstLineChars="200"/>
        <w:jc w:val="both"/>
        <w:textAlignment w:val="auto"/>
        <w:outlineLvl w:val="9"/>
        <w:rPr>
          <w:rFonts w:ascii="仿宋_GB2312" w:hAnsi="Arial Narrow" w:eastAsia="仿宋_GB2312" w:cs="宋体"/>
          <w:sz w:val="28"/>
          <w:szCs w:val="28"/>
        </w:rPr>
      </w:pPr>
      <w:r>
        <w:rPr>
          <w:rFonts w:ascii="仿宋_GB2312" w:hAnsi="Arial Narrow" w:eastAsia="仿宋_GB2312" w:cs="宋体"/>
          <w:sz w:val="28"/>
          <w:szCs w:val="28"/>
        </w:rPr>
        <w:t>2.</w:t>
      </w:r>
      <w:r>
        <w:rPr>
          <w:rFonts w:hint="eastAsia" w:ascii="仿宋_GB2312" w:hAnsi="Arial Narrow" w:eastAsia="仿宋_GB2312" w:cs="宋体"/>
          <w:sz w:val="28"/>
          <w:szCs w:val="28"/>
        </w:rPr>
        <w:t>汽车营销策划技能竞赛。该子赛项通过现场策划、陈述的方式进行，考核选手团队营销策划方案制定、展示、陈述、评价方面的水平和能力；考核选手团队合作、互联网</w:t>
      </w:r>
      <w:r>
        <w:rPr>
          <w:rFonts w:ascii="仿宋_GB2312" w:hAnsi="Arial Narrow" w:eastAsia="仿宋_GB2312" w:cs="宋体"/>
          <w:sz w:val="28"/>
          <w:szCs w:val="28"/>
        </w:rPr>
        <w:t>+</w:t>
      </w:r>
      <w:r>
        <w:rPr>
          <w:rFonts w:hint="eastAsia" w:ascii="仿宋_GB2312" w:hAnsi="Arial Narrow" w:eastAsia="仿宋_GB2312" w:cs="宋体"/>
          <w:sz w:val="28"/>
          <w:szCs w:val="28"/>
        </w:rPr>
        <w:t>汽车营销等方面的创意思维与创新意识。陈述前</w:t>
      </w:r>
      <w:r>
        <w:rPr>
          <w:rFonts w:ascii="仿宋_GB2312" w:hAnsi="Arial Narrow" w:eastAsia="仿宋_GB2312" w:cs="宋体"/>
          <w:sz w:val="28"/>
          <w:szCs w:val="28"/>
        </w:rPr>
        <w:t>60</w:t>
      </w:r>
      <w:r>
        <w:rPr>
          <w:rFonts w:hint="eastAsia" w:ascii="仿宋_GB2312" w:hAnsi="Arial Narrow" w:eastAsia="仿宋_GB2312" w:cs="宋体"/>
          <w:sz w:val="28"/>
          <w:szCs w:val="28"/>
        </w:rPr>
        <w:t>分钟是选手团队准备时间，赛场陈述时间</w:t>
      </w:r>
      <w:r>
        <w:rPr>
          <w:rFonts w:ascii="仿宋_GB2312" w:hAnsi="Arial Narrow" w:eastAsia="仿宋_GB2312" w:cs="宋体"/>
          <w:sz w:val="28"/>
          <w:szCs w:val="28"/>
        </w:rPr>
        <w:t>10</w:t>
      </w:r>
      <w:r>
        <w:rPr>
          <w:rFonts w:hint="eastAsia" w:ascii="仿宋_GB2312" w:hAnsi="Arial Narrow" w:eastAsia="仿宋_GB2312" w:cs="宋体"/>
          <w:sz w:val="28"/>
          <w:szCs w:val="28"/>
        </w:rPr>
        <w:t>分钟，使用</w:t>
      </w:r>
      <w:r>
        <w:rPr>
          <w:rFonts w:ascii="仿宋_GB2312" w:hAnsi="Arial Narrow" w:eastAsia="仿宋_GB2312" w:cs="宋体"/>
          <w:sz w:val="28"/>
          <w:szCs w:val="28"/>
        </w:rPr>
        <w:t>PPT</w:t>
      </w:r>
      <w:r>
        <w:rPr>
          <w:rFonts w:hint="eastAsia" w:ascii="仿宋_GB2312" w:hAnsi="Arial Narrow" w:eastAsia="仿宋_GB2312" w:cs="宋体"/>
          <w:sz w:val="28"/>
          <w:szCs w:val="28"/>
        </w:rPr>
        <w:t>展示。</w:t>
      </w:r>
    </w:p>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jc w:val="both"/>
        <w:textAlignment w:val="auto"/>
        <w:outlineLvl w:val="9"/>
        <w:rPr>
          <w:rFonts w:ascii="仿宋_GB2312" w:hAnsi="Arial Narrow" w:eastAsia="仿宋_GB2312" w:cs="宋体"/>
          <w:sz w:val="30"/>
          <w:szCs w:val="30"/>
        </w:rPr>
      </w:pPr>
      <w:r>
        <w:rPr>
          <w:rFonts w:hint="eastAsia" w:ascii="仿宋_GB2312" w:hAnsi="Arial Narrow" w:eastAsia="仿宋_GB2312" w:cs="宋体"/>
          <w:sz w:val="28"/>
          <w:szCs w:val="28"/>
        </w:rPr>
        <w:t>具体内容与比重如下：</w:t>
      </w:r>
    </w:p>
    <w:tbl>
      <w:tblPr>
        <w:tblStyle w:val="14"/>
        <w:tblW w:w="8384"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4"/>
        <w:gridCol w:w="1268"/>
        <w:gridCol w:w="3816"/>
        <w:gridCol w:w="1120"/>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4" w:type="dxa"/>
            <w:tcBorders>
              <w:right w:val="single" w:color="auto" w:sz="4" w:space="0"/>
            </w:tcBorders>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序号</w:t>
            </w:r>
          </w:p>
        </w:tc>
        <w:tc>
          <w:tcPr>
            <w:tcW w:w="1268" w:type="dxa"/>
            <w:tcBorders>
              <w:left w:val="single" w:color="auto" w:sz="4" w:space="0"/>
            </w:tcBorders>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选手</w:t>
            </w:r>
          </w:p>
        </w:tc>
        <w:tc>
          <w:tcPr>
            <w:tcW w:w="3816" w:type="dxa"/>
            <w:vAlign w:val="center"/>
          </w:tcPr>
          <w:p>
            <w:pPr>
              <w:spacing w:line="480" w:lineRule="exact"/>
              <w:ind w:right="-477" w:rightChars="-227"/>
              <w:jc w:val="center"/>
              <w:rPr>
                <w:rFonts w:ascii="仿宋_GB2312" w:hAnsi="仿宋" w:eastAsia="仿宋_GB2312" w:cs="Arial"/>
                <w:sz w:val="24"/>
              </w:rPr>
            </w:pPr>
            <w:r>
              <w:rPr>
                <w:rFonts w:hint="eastAsia" w:ascii="仿宋_GB2312" w:hAnsi="仿宋" w:eastAsia="仿宋_GB2312" w:cs="Arial"/>
                <w:sz w:val="24"/>
              </w:rPr>
              <w:t>主要内容</w:t>
            </w:r>
          </w:p>
        </w:tc>
        <w:tc>
          <w:tcPr>
            <w:tcW w:w="1120" w:type="dxa"/>
            <w:tcBorders>
              <w:right w:val="single" w:color="auto" w:sz="4" w:space="0"/>
            </w:tcBorders>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时间</w:t>
            </w:r>
          </w:p>
        </w:tc>
        <w:tc>
          <w:tcPr>
            <w:tcW w:w="1276" w:type="dxa"/>
            <w:tcBorders>
              <w:left w:val="single" w:color="auto" w:sz="4" w:space="0"/>
            </w:tcBorders>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成绩比重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4" w:type="dxa"/>
            <w:tcBorders>
              <w:right w:val="single" w:color="auto" w:sz="4" w:space="0"/>
            </w:tcBorders>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1</w:t>
            </w:r>
          </w:p>
        </w:tc>
        <w:tc>
          <w:tcPr>
            <w:tcW w:w="1268" w:type="dxa"/>
            <w:tcBorders>
              <w:left w:val="single" w:color="auto" w:sz="4" w:space="0"/>
            </w:tcBorders>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A</w:t>
            </w:r>
            <w:r>
              <w:rPr>
                <w:rFonts w:hint="eastAsia" w:ascii="仿宋_GB2312" w:hAnsi="仿宋" w:eastAsia="仿宋_GB2312" w:cs="Arial"/>
                <w:sz w:val="24"/>
              </w:rPr>
              <w:t>、</w:t>
            </w:r>
            <w:r>
              <w:rPr>
                <w:rFonts w:ascii="仿宋_GB2312" w:hAnsi="仿宋" w:eastAsia="仿宋_GB2312" w:cs="Arial"/>
                <w:sz w:val="24"/>
              </w:rPr>
              <w:t>B</w:t>
            </w:r>
          </w:p>
          <w:p>
            <w:pPr>
              <w:spacing w:line="480" w:lineRule="exact"/>
              <w:jc w:val="center"/>
              <w:rPr>
                <w:rFonts w:ascii="仿宋_GB2312" w:hAnsi="仿宋" w:eastAsia="仿宋_GB2312" w:cs="Arial"/>
                <w:sz w:val="24"/>
              </w:rPr>
            </w:pPr>
            <w:r>
              <w:rPr>
                <w:rFonts w:hint="eastAsia" w:ascii="仿宋_GB2312" w:hAnsi="仿宋" w:eastAsia="仿宋_GB2312" w:cs="Arial"/>
                <w:sz w:val="24"/>
              </w:rPr>
              <w:t>（策划）</w:t>
            </w:r>
          </w:p>
        </w:tc>
        <w:tc>
          <w:tcPr>
            <w:tcW w:w="3816" w:type="dxa"/>
            <w:vAlign w:val="center"/>
          </w:tcPr>
          <w:p>
            <w:pPr>
              <w:spacing w:line="480" w:lineRule="exact"/>
              <w:rPr>
                <w:rFonts w:ascii="仿宋_GB2312" w:hAnsi="仿宋" w:eastAsia="仿宋_GB2312" w:cs="Arial"/>
                <w:sz w:val="24"/>
              </w:rPr>
            </w:pPr>
            <w:r>
              <w:rPr>
                <w:rFonts w:hint="eastAsia" w:ascii="仿宋_GB2312" w:hAnsi="仿宋" w:eastAsia="仿宋_GB2312" w:cs="Arial"/>
                <w:sz w:val="24"/>
              </w:rPr>
              <w:t>汽车营销活动策划创意、</w:t>
            </w:r>
            <w:r>
              <w:rPr>
                <w:rFonts w:ascii="仿宋_GB2312" w:hAnsi="仿宋" w:eastAsia="仿宋_GB2312" w:cs="Arial"/>
                <w:sz w:val="24"/>
              </w:rPr>
              <w:t>PPT</w:t>
            </w:r>
            <w:r>
              <w:rPr>
                <w:rFonts w:hint="eastAsia" w:ascii="仿宋_GB2312" w:hAnsi="仿宋" w:eastAsia="仿宋_GB2312" w:cs="Arial"/>
                <w:sz w:val="24"/>
              </w:rPr>
              <w:t>制作</w:t>
            </w:r>
          </w:p>
        </w:tc>
        <w:tc>
          <w:tcPr>
            <w:tcW w:w="1120" w:type="dxa"/>
            <w:tcBorders>
              <w:right w:val="single" w:color="auto" w:sz="4" w:space="0"/>
            </w:tcBorders>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60</w:t>
            </w:r>
            <w:r>
              <w:rPr>
                <w:rFonts w:hint="eastAsia" w:ascii="仿宋_GB2312" w:hAnsi="仿宋" w:eastAsia="仿宋_GB2312" w:cs="Arial"/>
                <w:sz w:val="24"/>
              </w:rPr>
              <w:t>分钟</w:t>
            </w:r>
          </w:p>
        </w:tc>
        <w:tc>
          <w:tcPr>
            <w:tcW w:w="1276" w:type="dxa"/>
            <w:tcBorders>
              <w:left w:val="single" w:color="auto" w:sz="4" w:space="0"/>
            </w:tcBorders>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4" w:type="dxa"/>
            <w:tcBorders>
              <w:right w:val="single" w:color="auto" w:sz="4" w:space="0"/>
            </w:tcBorders>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2</w:t>
            </w:r>
          </w:p>
        </w:tc>
        <w:tc>
          <w:tcPr>
            <w:tcW w:w="1268" w:type="dxa"/>
            <w:tcBorders>
              <w:left w:val="single" w:color="auto" w:sz="4" w:space="0"/>
            </w:tcBorders>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B</w:t>
            </w:r>
            <w:r>
              <w:rPr>
                <w:rFonts w:hint="eastAsia" w:ascii="仿宋_GB2312" w:hAnsi="仿宋" w:eastAsia="仿宋_GB2312" w:cs="Arial"/>
                <w:sz w:val="24"/>
              </w:rPr>
              <w:t>（陈述）</w:t>
            </w:r>
          </w:p>
        </w:tc>
        <w:tc>
          <w:tcPr>
            <w:tcW w:w="3816" w:type="dxa"/>
            <w:vAlign w:val="center"/>
          </w:tcPr>
          <w:p>
            <w:pPr>
              <w:spacing w:line="480" w:lineRule="exact"/>
              <w:rPr>
                <w:rFonts w:ascii="仿宋_GB2312" w:hAnsi="仿宋" w:eastAsia="仿宋_GB2312" w:cs="Arial"/>
                <w:sz w:val="24"/>
              </w:rPr>
            </w:pPr>
            <w:r>
              <w:rPr>
                <w:rFonts w:hint="eastAsia" w:ascii="仿宋_GB2312" w:hAnsi="仿宋" w:eastAsia="仿宋_GB2312" w:cs="Arial"/>
                <w:sz w:val="24"/>
              </w:rPr>
              <w:t>陈述的要点、风采、语言表达、团队合作、时间管理</w:t>
            </w:r>
          </w:p>
        </w:tc>
        <w:tc>
          <w:tcPr>
            <w:tcW w:w="1120" w:type="dxa"/>
            <w:tcBorders>
              <w:right w:val="single" w:color="auto" w:sz="4" w:space="0"/>
            </w:tcBorders>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8</w:t>
            </w:r>
            <w:r>
              <w:rPr>
                <w:rFonts w:hint="eastAsia" w:ascii="仿宋_GB2312" w:hAnsi="仿宋" w:eastAsia="仿宋_GB2312" w:cs="Arial"/>
                <w:sz w:val="24"/>
              </w:rPr>
              <w:t>分钟</w:t>
            </w:r>
          </w:p>
        </w:tc>
        <w:tc>
          <w:tcPr>
            <w:tcW w:w="1276" w:type="dxa"/>
            <w:tcBorders>
              <w:left w:val="single" w:color="auto" w:sz="4" w:space="0"/>
            </w:tcBorders>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904" w:type="dxa"/>
            <w:tcBorders>
              <w:right w:val="single" w:color="auto" w:sz="4" w:space="0"/>
            </w:tcBorders>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3</w:t>
            </w:r>
          </w:p>
        </w:tc>
        <w:tc>
          <w:tcPr>
            <w:tcW w:w="1268" w:type="dxa"/>
            <w:tcBorders>
              <w:left w:val="single" w:color="auto" w:sz="4" w:space="0"/>
            </w:tcBorders>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A</w:t>
            </w:r>
            <w:r>
              <w:rPr>
                <w:rFonts w:hint="eastAsia" w:ascii="仿宋_GB2312" w:hAnsi="仿宋" w:eastAsia="仿宋_GB2312" w:cs="Arial"/>
                <w:sz w:val="24"/>
              </w:rPr>
              <w:t>（陈述）</w:t>
            </w:r>
          </w:p>
        </w:tc>
        <w:tc>
          <w:tcPr>
            <w:tcW w:w="3816" w:type="dxa"/>
            <w:vAlign w:val="center"/>
          </w:tcPr>
          <w:p>
            <w:pPr>
              <w:spacing w:line="480" w:lineRule="exact"/>
              <w:rPr>
                <w:rFonts w:ascii="仿宋_GB2312" w:hAnsi="仿宋" w:eastAsia="仿宋_GB2312" w:cs="Arial"/>
                <w:sz w:val="24"/>
              </w:rPr>
            </w:pPr>
            <w:r>
              <w:rPr>
                <w:rFonts w:hint="eastAsia" w:ascii="仿宋_GB2312" w:hAnsi="仿宋" w:eastAsia="仿宋_GB2312" w:cs="Arial"/>
                <w:sz w:val="24"/>
              </w:rPr>
              <w:t>对</w:t>
            </w:r>
            <w:r>
              <w:rPr>
                <w:rFonts w:ascii="仿宋_GB2312" w:hAnsi="仿宋" w:eastAsia="仿宋_GB2312" w:cs="Arial"/>
                <w:sz w:val="24"/>
              </w:rPr>
              <w:t>B</w:t>
            </w:r>
            <w:r>
              <w:rPr>
                <w:rFonts w:hint="eastAsia" w:ascii="仿宋_GB2312" w:hAnsi="仿宋" w:eastAsia="仿宋_GB2312" w:cs="Arial"/>
                <w:sz w:val="24"/>
              </w:rPr>
              <w:t>选手的陈述做准确评价</w:t>
            </w:r>
          </w:p>
        </w:tc>
        <w:tc>
          <w:tcPr>
            <w:tcW w:w="1120" w:type="dxa"/>
            <w:tcBorders>
              <w:right w:val="single" w:color="auto" w:sz="4" w:space="0"/>
            </w:tcBorders>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2</w:t>
            </w:r>
            <w:r>
              <w:rPr>
                <w:rFonts w:hint="eastAsia" w:ascii="仿宋_GB2312" w:hAnsi="仿宋" w:eastAsia="仿宋_GB2312" w:cs="Arial"/>
                <w:sz w:val="24"/>
              </w:rPr>
              <w:t>分钟</w:t>
            </w:r>
          </w:p>
        </w:tc>
        <w:tc>
          <w:tcPr>
            <w:tcW w:w="1276" w:type="dxa"/>
            <w:tcBorders>
              <w:left w:val="single" w:color="auto" w:sz="4" w:space="0"/>
            </w:tcBorders>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10%</w:t>
            </w:r>
          </w:p>
        </w:tc>
      </w:tr>
    </w:tbl>
    <w:p>
      <w:pPr>
        <w:keepNext w:val="0"/>
        <w:keepLines w:val="0"/>
        <w:pageBreakBefore w:val="0"/>
        <w:widowControl w:val="0"/>
        <w:kinsoku/>
        <w:wordWrap/>
        <w:overflowPunct/>
        <w:topLinePunct w:val="0"/>
        <w:autoSpaceDE/>
        <w:autoSpaceDN/>
        <w:bidi w:val="0"/>
        <w:adjustRightInd/>
        <w:snapToGrid w:val="0"/>
        <w:spacing w:line="560" w:lineRule="exact"/>
        <w:ind w:left="0" w:leftChars="0" w:right="0" w:rightChars="0" w:firstLine="600"/>
        <w:jc w:val="both"/>
        <w:textAlignment w:val="auto"/>
        <w:outlineLvl w:val="9"/>
        <w:rPr>
          <w:rFonts w:ascii="仿宋_GB2312" w:hAnsi="Arial Narrow" w:eastAsia="仿宋_GB2312" w:cs="宋体"/>
          <w:sz w:val="28"/>
          <w:szCs w:val="28"/>
        </w:rPr>
      </w:pPr>
      <w:r>
        <w:rPr>
          <w:rFonts w:ascii="仿宋_GB2312" w:hAnsi="Arial Narrow" w:eastAsia="仿宋_GB2312" w:cs="宋体"/>
          <w:sz w:val="28"/>
          <w:szCs w:val="28"/>
        </w:rPr>
        <w:t>3.</w:t>
      </w:r>
      <w:r>
        <w:rPr>
          <w:rFonts w:hint="eastAsia" w:ascii="仿宋_GB2312" w:hAnsi="Arial Narrow" w:eastAsia="仿宋_GB2312" w:cs="宋体"/>
          <w:sz w:val="28"/>
          <w:szCs w:val="28"/>
        </w:rPr>
        <w:t>汽车营销基本技能竞赛。该子赛项采用上机操作的方式，考核选手对汽车销售相关业务流程的岗位操作能力，及相关理论知识的掌握情况。竞赛分为两个场次，参赛队的两名选手分别参赛，每个场次时间均为</w:t>
      </w:r>
      <w:r>
        <w:rPr>
          <w:rFonts w:ascii="仿宋_GB2312" w:hAnsi="Arial Narrow" w:eastAsia="仿宋_GB2312" w:cs="宋体"/>
          <w:sz w:val="28"/>
          <w:szCs w:val="28"/>
        </w:rPr>
        <w:t>60</w:t>
      </w:r>
      <w:r>
        <w:rPr>
          <w:rFonts w:hint="eastAsia" w:ascii="仿宋_GB2312" w:hAnsi="Arial Narrow" w:eastAsia="仿宋_GB2312" w:cs="宋体"/>
          <w:sz w:val="28"/>
          <w:szCs w:val="28"/>
        </w:rPr>
        <w:t>分钟。</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597" w:firstLineChars="199"/>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赛项的内容包括：汽车电子商务、商务汽配、商务汽修、车险承保、车险理赔、鉴定评估等主要业务流程及相应流程中必备的基本技能。</w:t>
      </w:r>
    </w:p>
    <w:p>
      <w:pPr>
        <w:keepNext w:val="0"/>
        <w:keepLines w:val="0"/>
        <w:pageBreakBefore w:val="0"/>
        <w:widowControl w:val="0"/>
        <w:kinsoku/>
        <w:wordWrap/>
        <w:overflowPunct/>
        <w:topLinePunct w:val="0"/>
        <w:autoSpaceDE/>
        <w:autoSpaceDN/>
        <w:bidi w:val="0"/>
        <w:adjustRightInd/>
        <w:spacing w:line="560" w:lineRule="exact"/>
        <w:ind w:left="0" w:leftChars="0" w:right="0" w:rightChars="0" w:firstLine="597" w:firstLineChars="199"/>
        <w:jc w:val="both"/>
        <w:textAlignment w:val="auto"/>
        <w:outlineLvl w:val="9"/>
        <w:rPr>
          <w:rFonts w:ascii="仿宋_GB2312" w:hAnsi="Arial Narrow" w:eastAsia="仿宋_GB2312" w:cs="宋体"/>
          <w:sz w:val="30"/>
          <w:szCs w:val="30"/>
        </w:rPr>
      </w:pPr>
      <w:r>
        <w:rPr>
          <w:rFonts w:hint="eastAsia" w:ascii="仿宋_GB2312" w:hAnsi="Arial Narrow" w:eastAsia="仿宋_GB2312" w:cs="宋体"/>
          <w:sz w:val="28"/>
          <w:szCs w:val="28"/>
        </w:rPr>
        <w:t>具体竞赛时间安排如下：</w:t>
      </w:r>
    </w:p>
    <w:tbl>
      <w:tblPr>
        <w:tblStyle w:val="14"/>
        <w:tblW w:w="8220" w:type="dxa"/>
        <w:jc w:val="center"/>
        <w:tblInd w:w="-10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25"/>
        <w:gridCol w:w="2126"/>
        <w:gridCol w:w="396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3" w:hRule="atLeast"/>
          <w:jc w:val="center"/>
        </w:trPr>
        <w:tc>
          <w:tcPr>
            <w:tcW w:w="2125" w:type="dxa"/>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日期</w:t>
            </w:r>
          </w:p>
        </w:tc>
        <w:tc>
          <w:tcPr>
            <w:tcW w:w="2126" w:type="dxa"/>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时间</w:t>
            </w:r>
          </w:p>
        </w:tc>
        <w:tc>
          <w:tcPr>
            <w:tcW w:w="3969" w:type="dxa"/>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20" w:hRule="atLeast"/>
          <w:jc w:val="center"/>
        </w:trPr>
        <w:tc>
          <w:tcPr>
            <w:tcW w:w="2125" w:type="dxa"/>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第一天</w:t>
            </w:r>
          </w:p>
        </w:tc>
        <w:tc>
          <w:tcPr>
            <w:tcW w:w="2126" w:type="dxa"/>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下午</w:t>
            </w:r>
          </w:p>
        </w:tc>
        <w:tc>
          <w:tcPr>
            <w:tcW w:w="3969" w:type="dxa"/>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开赛式，领队会，看场地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4" w:hRule="atLeast"/>
          <w:jc w:val="center"/>
        </w:trPr>
        <w:tc>
          <w:tcPr>
            <w:tcW w:w="2125" w:type="dxa"/>
            <w:tcBorders>
              <w:bottom w:val="single" w:color="auto" w:sz="4" w:space="0"/>
            </w:tcBorders>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第二天</w:t>
            </w:r>
          </w:p>
        </w:tc>
        <w:tc>
          <w:tcPr>
            <w:tcW w:w="2126" w:type="dxa"/>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7:00-17:00</w:t>
            </w:r>
          </w:p>
        </w:tc>
        <w:tc>
          <w:tcPr>
            <w:tcW w:w="3969" w:type="dxa"/>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第一子赛项：汽车销售综合技能竞赛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3" w:hRule="atLeast"/>
          <w:jc w:val="center"/>
        </w:trPr>
        <w:tc>
          <w:tcPr>
            <w:tcW w:w="2125" w:type="dxa"/>
            <w:vMerge w:val="restart"/>
            <w:tcBorders>
              <w:top w:val="single" w:color="auto" w:sz="4" w:space="0"/>
            </w:tcBorders>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第三天</w:t>
            </w:r>
          </w:p>
        </w:tc>
        <w:tc>
          <w:tcPr>
            <w:tcW w:w="2126" w:type="dxa"/>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7:00-12:00</w:t>
            </w:r>
          </w:p>
        </w:tc>
        <w:tc>
          <w:tcPr>
            <w:tcW w:w="3969" w:type="dxa"/>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第二子赛项：汽车营销策划技能竞赛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05" w:hRule="atLeast"/>
          <w:jc w:val="center"/>
        </w:trPr>
        <w:tc>
          <w:tcPr>
            <w:tcW w:w="2125" w:type="dxa"/>
            <w:vMerge w:val="continue"/>
            <w:tcBorders>
              <w:bottom w:val="single" w:color="auto" w:sz="4" w:space="0"/>
            </w:tcBorders>
            <w:vAlign w:val="center"/>
          </w:tcPr>
          <w:p>
            <w:pPr>
              <w:spacing w:line="480" w:lineRule="exact"/>
              <w:jc w:val="center"/>
              <w:rPr>
                <w:rFonts w:ascii="仿宋_GB2312" w:hAnsi="仿宋" w:eastAsia="仿宋_GB2312" w:cs="Arial"/>
                <w:sz w:val="24"/>
              </w:rPr>
            </w:pPr>
          </w:p>
        </w:tc>
        <w:tc>
          <w:tcPr>
            <w:tcW w:w="2126" w:type="dxa"/>
            <w:tcBorders>
              <w:bottom w:val="single" w:color="auto" w:sz="4" w:space="0"/>
            </w:tcBorders>
            <w:vAlign w:val="center"/>
          </w:tcPr>
          <w:p>
            <w:pPr>
              <w:spacing w:line="480" w:lineRule="exact"/>
              <w:jc w:val="center"/>
              <w:rPr>
                <w:rFonts w:ascii="仿宋_GB2312" w:hAnsi="仿宋" w:eastAsia="仿宋_GB2312" w:cs="Arial"/>
                <w:sz w:val="24"/>
              </w:rPr>
            </w:pPr>
            <w:r>
              <w:rPr>
                <w:rFonts w:ascii="仿宋_GB2312" w:hAnsi="仿宋" w:eastAsia="仿宋_GB2312" w:cs="Arial"/>
                <w:sz w:val="24"/>
              </w:rPr>
              <w:t>13:00-16:00</w:t>
            </w:r>
          </w:p>
        </w:tc>
        <w:tc>
          <w:tcPr>
            <w:tcW w:w="3969" w:type="dxa"/>
            <w:tcBorders>
              <w:bottom w:val="single" w:color="auto" w:sz="4" w:space="0"/>
            </w:tcBorders>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第三子赛项：汽车营销基本技能竞赛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8" w:hRule="atLeast"/>
          <w:jc w:val="center"/>
        </w:trPr>
        <w:tc>
          <w:tcPr>
            <w:tcW w:w="2125" w:type="dxa"/>
            <w:tcBorders>
              <w:top w:val="single" w:color="auto" w:sz="4" w:space="0"/>
            </w:tcBorders>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第四天</w:t>
            </w:r>
          </w:p>
        </w:tc>
        <w:tc>
          <w:tcPr>
            <w:tcW w:w="2126" w:type="dxa"/>
            <w:tcBorders>
              <w:top w:val="single" w:color="auto" w:sz="4" w:space="0"/>
            </w:tcBorders>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上午</w:t>
            </w:r>
          </w:p>
        </w:tc>
        <w:tc>
          <w:tcPr>
            <w:tcW w:w="3969" w:type="dxa"/>
            <w:tcBorders>
              <w:top w:val="single" w:color="auto" w:sz="4" w:space="0"/>
            </w:tcBorders>
            <w:vAlign w:val="center"/>
          </w:tcPr>
          <w:p>
            <w:pPr>
              <w:spacing w:line="480" w:lineRule="exact"/>
              <w:jc w:val="center"/>
              <w:rPr>
                <w:rFonts w:ascii="仿宋_GB2312" w:hAnsi="仿宋" w:eastAsia="仿宋_GB2312" w:cs="Arial"/>
                <w:sz w:val="24"/>
              </w:rPr>
            </w:pPr>
            <w:r>
              <w:rPr>
                <w:rFonts w:hint="eastAsia" w:ascii="仿宋_GB2312" w:hAnsi="仿宋" w:eastAsia="仿宋_GB2312" w:cs="Arial"/>
                <w:sz w:val="24"/>
              </w:rPr>
              <w:t>闭赛式</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ascii="Arial Narrow" w:hAnsi="Arial Narrow" w:eastAsia="仿宋_GB2312"/>
          <w:b/>
          <w:sz w:val="28"/>
          <w:szCs w:val="28"/>
        </w:rPr>
      </w:pPr>
      <w:r>
        <w:rPr>
          <w:rFonts w:hint="eastAsia" w:ascii="Arial Narrow" w:hAnsi="Arial Narrow" w:eastAsia="仿宋_GB2312"/>
          <w:b/>
          <w:sz w:val="28"/>
          <w:szCs w:val="28"/>
        </w:rPr>
        <w:t>四、竞赛方式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7" w:firstLineChars="199"/>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本赛项为团体赛。以院校为单位组队参赛，不得跨校组队。每所院校只允许选派</w:t>
      </w:r>
      <w:r>
        <w:rPr>
          <w:rFonts w:ascii="仿宋_GB2312" w:hAnsi="Arial Narrow" w:eastAsia="仿宋_GB2312" w:cs="宋体"/>
          <w:sz w:val="28"/>
          <w:szCs w:val="28"/>
        </w:rPr>
        <w:t>1</w:t>
      </w:r>
      <w:r>
        <w:rPr>
          <w:rFonts w:hint="eastAsia" w:ascii="仿宋_GB2312" w:hAnsi="Arial Narrow" w:eastAsia="仿宋_GB2312" w:cs="宋体"/>
          <w:sz w:val="28"/>
          <w:szCs w:val="28"/>
        </w:rPr>
        <w:t>支参赛队，每支参赛队由</w:t>
      </w:r>
      <w:r>
        <w:rPr>
          <w:rFonts w:ascii="仿宋_GB2312" w:hAnsi="Arial Narrow" w:eastAsia="仿宋_GB2312" w:cs="宋体"/>
          <w:sz w:val="28"/>
          <w:szCs w:val="28"/>
        </w:rPr>
        <w:t>2</w:t>
      </w:r>
      <w:r>
        <w:rPr>
          <w:rFonts w:hint="eastAsia" w:ascii="仿宋_GB2312" w:hAnsi="Arial Narrow" w:eastAsia="仿宋_GB2312" w:cs="宋体"/>
          <w:sz w:val="28"/>
          <w:szCs w:val="28"/>
        </w:rPr>
        <w:t>名选手组成，且报名时即要明确</w:t>
      </w:r>
      <w:r>
        <w:rPr>
          <w:rFonts w:ascii="仿宋_GB2312" w:hAnsi="Arial Narrow" w:eastAsia="仿宋_GB2312" w:cs="宋体"/>
          <w:sz w:val="28"/>
          <w:szCs w:val="28"/>
        </w:rPr>
        <w:t>A</w:t>
      </w:r>
      <w:r>
        <w:rPr>
          <w:rFonts w:hint="eastAsia" w:ascii="仿宋_GB2312" w:hAnsi="Arial Narrow" w:eastAsia="仿宋_GB2312" w:cs="宋体"/>
          <w:sz w:val="28"/>
          <w:szCs w:val="28"/>
        </w:rPr>
        <w:t>选手及</w:t>
      </w:r>
      <w:r>
        <w:rPr>
          <w:rFonts w:ascii="仿宋_GB2312" w:hAnsi="Arial Narrow" w:eastAsia="仿宋_GB2312" w:cs="宋体"/>
          <w:sz w:val="28"/>
          <w:szCs w:val="28"/>
        </w:rPr>
        <w:t>B</w:t>
      </w:r>
      <w:r>
        <w:rPr>
          <w:rFonts w:hint="eastAsia" w:ascii="仿宋_GB2312" w:hAnsi="Arial Narrow" w:eastAsia="仿宋_GB2312" w:cs="宋体"/>
          <w:sz w:val="28"/>
          <w:szCs w:val="28"/>
        </w:rPr>
        <w:t>选手分配，需为同校在籍学生，性别和年级不限，可配</w:t>
      </w:r>
      <w:r>
        <w:rPr>
          <w:rFonts w:ascii="仿宋_GB2312" w:hAnsi="Arial Narrow" w:eastAsia="仿宋_GB2312" w:cs="宋体"/>
          <w:sz w:val="28"/>
          <w:szCs w:val="28"/>
        </w:rPr>
        <w:t>1</w:t>
      </w:r>
      <w:r>
        <w:rPr>
          <w:rFonts w:hint="eastAsia" w:ascii="仿宋_GB2312" w:hAnsi="Arial Narrow" w:eastAsia="仿宋_GB2312" w:cs="宋体"/>
          <w:sz w:val="28"/>
          <w:szCs w:val="28"/>
        </w:rPr>
        <w:t>名领队、</w:t>
      </w:r>
      <w:r>
        <w:rPr>
          <w:rFonts w:ascii="仿宋_GB2312" w:hAnsi="Arial Narrow" w:eastAsia="仿宋_GB2312" w:cs="宋体"/>
          <w:sz w:val="28"/>
          <w:szCs w:val="28"/>
        </w:rPr>
        <w:t>2</w:t>
      </w:r>
      <w:r>
        <w:rPr>
          <w:rFonts w:hint="eastAsia" w:ascii="仿宋_GB2312" w:hAnsi="Arial Narrow" w:eastAsia="仿宋_GB2312" w:cs="宋体"/>
          <w:sz w:val="28"/>
          <w:szCs w:val="28"/>
        </w:rPr>
        <w:t>名指导教师（领队可兼任）。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7" w:firstLineChars="199"/>
        <w:jc w:val="both"/>
        <w:textAlignment w:val="auto"/>
        <w:outlineLvl w:val="9"/>
        <w:rPr>
          <w:rFonts w:ascii="仿宋_GB2312" w:hAnsi="Arial Narrow" w:eastAsia="仿宋_GB2312" w:cs="宋体"/>
          <w:sz w:val="28"/>
          <w:szCs w:val="28"/>
        </w:rPr>
      </w:pPr>
      <w:r>
        <w:rPr>
          <w:rFonts w:ascii="仿宋_GB2312" w:hAnsi="Arial Narrow" w:eastAsia="仿宋_GB2312" w:cs="宋体"/>
          <w:sz w:val="28"/>
          <w:szCs w:val="28"/>
        </w:rPr>
        <w:t>1.</w:t>
      </w:r>
      <w:r>
        <w:rPr>
          <w:rFonts w:hint="eastAsia" w:ascii="仿宋_GB2312" w:hAnsi="Arial Narrow" w:eastAsia="仿宋_GB2312" w:cs="宋体"/>
          <w:sz w:val="28"/>
          <w:szCs w:val="28"/>
        </w:rPr>
        <w:t>竞赛分组方式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7" w:firstLineChars="199"/>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w:t>
      </w:r>
      <w:r>
        <w:rPr>
          <w:rFonts w:ascii="仿宋_GB2312" w:hAnsi="Arial Narrow" w:eastAsia="仿宋_GB2312" w:cs="宋体"/>
          <w:sz w:val="28"/>
          <w:szCs w:val="28"/>
        </w:rPr>
        <w:t>1</w:t>
      </w:r>
      <w:r>
        <w:rPr>
          <w:rFonts w:hint="eastAsia" w:ascii="仿宋_GB2312" w:hAnsi="Arial Narrow" w:eastAsia="仿宋_GB2312" w:cs="宋体"/>
          <w:sz w:val="28"/>
          <w:szCs w:val="28"/>
        </w:rPr>
        <w:t>）其中</w:t>
      </w:r>
      <w:r>
        <w:rPr>
          <w:rFonts w:hint="eastAsia" w:ascii="Arial Narrow" w:hAnsi="Arial Narrow" w:eastAsia="仿宋_GB2312" w:cs="宋体"/>
          <w:sz w:val="28"/>
          <w:szCs w:val="28"/>
        </w:rPr>
        <w:t>汽车销售综合技能竞赛和汽车营销策划技能竞赛分别在三个场地同时进行，因此在赛前按照大赛制度要求，</w:t>
      </w:r>
      <w:r>
        <w:rPr>
          <w:rFonts w:hint="eastAsia" w:ascii="仿宋_GB2312" w:hAnsi="Arial Narrow" w:eastAsia="仿宋_GB2312" w:cs="宋体"/>
          <w:sz w:val="28"/>
          <w:szCs w:val="28"/>
        </w:rPr>
        <w:t>通过抽签，加密等方式确定各参赛队分组及分组后的比赛场地。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7" w:firstLineChars="199"/>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w:t>
      </w:r>
      <w:r>
        <w:rPr>
          <w:rFonts w:ascii="仿宋_GB2312" w:hAnsi="Arial Narrow" w:eastAsia="仿宋_GB2312" w:cs="宋体"/>
          <w:sz w:val="28"/>
          <w:szCs w:val="28"/>
        </w:rPr>
        <w:t>2</w:t>
      </w:r>
      <w:r>
        <w:rPr>
          <w:rFonts w:hint="eastAsia" w:ascii="仿宋_GB2312" w:hAnsi="Arial Narrow" w:eastAsia="仿宋_GB2312" w:cs="宋体"/>
          <w:sz w:val="28"/>
          <w:szCs w:val="28"/>
        </w:rPr>
        <w:t>）各参赛队按预先设定的场次参加竞赛。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97" w:firstLineChars="199"/>
        <w:jc w:val="both"/>
        <w:textAlignment w:val="auto"/>
        <w:outlineLvl w:val="9"/>
        <w:rPr>
          <w:rFonts w:ascii="仿宋_GB2312" w:hAnsi="Arial Narrow" w:eastAsia="仿宋_GB2312" w:cs="宋体"/>
          <w:sz w:val="28"/>
          <w:szCs w:val="28"/>
        </w:rPr>
      </w:pPr>
      <w:r>
        <w:rPr>
          <w:rFonts w:ascii="仿宋_GB2312" w:hAnsi="Arial Narrow" w:eastAsia="仿宋_GB2312" w:cs="宋体"/>
          <w:sz w:val="28"/>
          <w:szCs w:val="28"/>
        </w:rPr>
        <w:t>2.</w:t>
      </w:r>
      <w:r>
        <w:rPr>
          <w:rFonts w:hint="eastAsia" w:ascii="仿宋_GB2312" w:hAnsi="Arial Narrow" w:eastAsia="仿宋_GB2312" w:cs="宋体"/>
          <w:sz w:val="28"/>
          <w:szCs w:val="28"/>
        </w:rPr>
        <w:t>本赛项</w:t>
      </w:r>
      <w:r>
        <w:rPr>
          <w:rFonts w:ascii="仿宋_GB2312" w:hAnsi="Arial Narrow" w:eastAsia="仿宋_GB2312" w:cs="宋体"/>
          <w:sz w:val="28"/>
          <w:szCs w:val="28"/>
        </w:rPr>
        <w:t>2016</w:t>
      </w:r>
      <w:r>
        <w:rPr>
          <w:rFonts w:hint="eastAsia" w:ascii="仿宋_GB2312" w:hAnsi="Arial Narrow" w:eastAsia="仿宋_GB2312" w:cs="宋体"/>
          <w:sz w:val="28"/>
          <w:szCs w:val="28"/>
        </w:rPr>
        <w:t>年未邀请国际团队参赛，但可以观摩比赛。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02" w:firstLineChars="200"/>
        <w:jc w:val="both"/>
        <w:textAlignment w:val="auto"/>
        <w:outlineLvl w:val="9"/>
        <w:rPr>
          <w:rFonts w:ascii="Arial Narrow" w:hAnsi="Arial Narrow" w:eastAsia="仿宋_GB2312"/>
          <w:b/>
          <w:sz w:val="28"/>
          <w:szCs w:val="28"/>
        </w:rPr>
      </w:pPr>
      <w:r>
        <w:rPr>
          <w:rFonts w:hint="eastAsia" w:ascii="Arial Narrow" w:hAnsi="Arial Narrow" w:eastAsia="仿宋_GB2312"/>
          <w:b/>
          <w:sz w:val="28"/>
          <w:szCs w:val="28"/>
        </w:rPr>
        <w:t>五、竞赛流程</w:t>
      </w:r>
    </w:p>
    <w:tbl>
      <w:tblPr>
        <w:tblStyle w:val="14"/>
        <w:tblW w:w="7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2520"/>
        <w:gridCol w:w="4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blHeader/>
          <w:jc w:val="center"/>
        </w:trPr>
        <w:tc>
          <w:tcPr>
            <w:tcW w:w="930" w:type="dxa"/>
            <w:vAlign w:val="center"/>
          </w:tcPr>
          <w:p>
            <w:pPr>
              <w:jc w:val="center"/>
              <w:rPr>
                <w:rFonts w:ascii="仿宋_GB2312" w:hAnsi="黑体" w:eastAsia="仿宋_GB2312" w:cs="Arial"/>
                <w:b/>
                <w:bCs/>
                <w:sz w:val="24"/>
              </w:rPr>
            </w:pPr>
            <w:r>
              <w:rPr>
                <w:rFonts w:hint="eastAsia" w:ascii="仿宋_GB2312" w:hAnsi="黑体" w:eastAsia="仿宋_GB2312" w:cs="Arial"/>
                <w:b/>
                <w:bCs/>
                <w:sz w:val="24"/>
              </w:rPr>
              <w:t>日期</w:t>
            </w:r>
          </w:p>
        </w:tc>
        <w:tc>
          <w:tcPr>
            <w:tcW w:w="2520" w:type="dxa"/>
            <w:vAlign w:val="center"/>
          </w:tcPr>
          <w:p>
            <w:pPr>
              <w:jc w:val="center"/>
              <w:rPr>
                <w:rFonts w:ascii="仿宋_GB2312" w:hAnsi="黑体" w:eastAsia="仿宋_GB2312" w:cs="Arial"/>
                <w:b/>
                <w:bCs/>
                <w:sz w:val="24"/>
              </w:rPr>
            </w:pPr>
            <w:r>
              <w:rPr>
                <w:rFonts w:hint="eastAsia" w:ascii="仿宋_GB2312" w:hAnsi="黑体" w:eastAsia="仿宋_GB2312" w:cs="Arial"/>
                <w:b/>
                <w:bCs/>
                <w:sz w:val="24"/>
              </w:rPr>
              <w:t>起止时间</w:t>
            </w:r>
          </w:p>
        </w:tc>
        <w:tc>
          <w:tcPr>
            <w:tcW w:w="4320" w:type="dxa"/>
            <w:vAlign w:val="center"/>
          </w:tcPr>
          <w:p>
            <w:pPr>
              <w:jc w:val="center"/>
              <w:rPr>
                <w:rFonts w:ascii="仿宋_GB2312" w:hAnsi="黑体" w:eastAsia="仿宋_GB2312" w:cs="Arial"/>
                <w:b/>
                <w:bCs/>
                <w:sz w:val="24"/>
              </w:rPr>
            </w:pPr>
            <w:r>
              <w:rPr>
                <w:rFonts w:hint="eastAsia" w:ascii="仿宋_GB2312" w:hAnsi="黑体" w:eastAsia="仿宋_GB2312" w:cs="Arial"/>
                <w:b/>
                <w:bCs/>
                <w:sz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0" w:type="dxa"/>
            <w:vMerge w:val="restart"/>
            <w:vAlign w:val="center"/>
          </w:tcPr>
          <w:p>
            <w:pPr>
              <w:jc w:val="center"/>
              <w:rPr>
                <w:rFonts w:ascii="仿宋_GB2312" w:eastAsia="仿宋_GB2312" w:cs="Arial"/>
                <w:sz w:val="24"/>
              </w:rPr>
            </w:pPr>
            <w:r>
              <w:rPr>
                <w:rFonts w:hint="eastAsia" w:ascii="仿宋_GB2312" w:hAnsi="宋体" w:eastAsia="仿宋_GB2312" w:cs="Arial"/>
                <w:sz w:val="24"/>
              </w:rPr>
              <w:t>第一天</w:t>
            </w:r>
          </w:p>
        </w:tc>
        <w:tc>
          <w:tcPr>
            <w:tcW w:w="2520" w:type="dxa"/>
            <w:vAlign w:val="center"/>
          </w:tcPr>
          <w:p>
            <w:pPr>
              <w:jc w:val="center"/>
              <w:rPr>
                <w:rFonts w:ascii="仿宋_GB2312" w:eastAsia="仿宋_GB2312" w:cs="Arial"/>
                <w:sz w:val="24"/>
              </w:rPr>
            </w:pPr>
            <w:r>
              <w:rPr>
                <w:rFonts w:ascii="仿宋_GB2312" w:hAnsi="宋体" w:eastAsia="仿宋_GB2312" w:cs="Arial"/>
                <w:sz w:val="24"/>
              </w:rPr>
              <w:t>12:00</w:t>
            </w:r>
            <w:r>
              <w:rPr>
                <w:rFonts w:hint="eastAsia" w:ascii="仿宋_GB2312" w:hAnsi="宋体" w:eastAsia="仿宋_GB2312" w:cs="Arial"/>
                <w:sz w:val="24"/>
              </w:rPr>
              <w:t>之前</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参赛队报到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hAnsi="宋体" w:eastAsia="仿宋_GB2312" w:cs="Arial"/>
                <w:sz w:val="24"/>
              </w:rPr>
            </w:pPr>
            <w:r>
              <w:rPr>
                <w:rFonts w:ascii="仿宋_GB2312" w:hAnsi="宋体" w:eastAsia="仿宋_GB2312" w:cs="Arial"/>
                <w:sz w:val="24"/>
              </w:rPr>
              <w:t>12:00</w:t>
            </w:r>
            <w:r>
              <w:rPr>
                <w:rFonts w:hint="eastAsia" w:ascii="仿宋_GB2312" w:hAnsi="宋体" w:eastAsia="仿宋_GB2312" w:cs="Arial"/>
                <w:sz w:val="24"/>
              </w:rPr>
              <w:t>～</w:t>
            </w:r>
            <w:r>
              <w:rPr>
                <w:rFonts w:ascii="仿宋_GB2312" w:hAnsi="宋体" w:eastAsia="仿宋_GB2312" w:cs="Arial"/>
                <w:sz w:val="24"/>
              </w:rPr>
              <w:t>13:00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午餐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hAnsi="宋体" w:eastAsia="仿宋_GB2312" w:cs="Arial"/>
                <w:sz w:val="24"/>
              </w:rPr>
            </w:pPr>
            <w:r>
              <w:rPr>
                <w:rFonts w:ascii="仿宋_GB2312" w:hAnsi="宋体" w:eastAsia="仿宋_GB2312" w:cs="Arial"/>
                <w:sz w:val="24"/>
              </w:rPr>
              <w:t>13:20</w:t>
            </w:r>
            <w:r>
              <w:rPr>
                <w:rFonts w:hint="eastAsia" w:ascii="仿宋_GB2312" w:hAnsi="宋体" w:eastAsia="仿宋_GB2312" w:cs="Arial"/>
                <w:sz w:val="24"/>
              </w:rPr>
              <w:t>～</w:t>
            </w:r>
            <w:r>
              <w:rPr>
                <w:rFonts w:ascii="仿宋_GB2312" w:hAnsi="宋体" w:eastAsia="仿宋_GB2312" w:cs="Arial"/>
                <w:sz w:val="24"/>
              </w:rPr>
              <w:t>13:30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hAnsi="宋体" w:eastAsia="仿宋_GB2312" w:cs="Arial"/>
                <w:sz w:val="24"/>
              </w:rPr>
            </w:pPr>
            <w:r>
              <w:rPr>
                <w:rFonts w:ascii="仿宋_GB2312" w:hAnsi="宋体" w:eastAsia="仿宋_GB2312" w:cs="Arial"/>
                <w:sz w:val="24"/>
              </w:rPr>
              <w:t>13:30</w:t>
            </w:r>
            <w:r>
              <w:rPr>
                <w:rFonts w:hint="eastAsia" w:ascii="仿宋_GB2312" w:hAnsi="宋体" w:eastAsia="仿宋_GB2312" w:cs="Arial"/>
                <w:sz w:val="24"/>
              </w:rPr>
              <w:t>～</w:t>
            </w:r>
            <w:r>
              <w:rPr>
                <w:rFonts w:ascii="仿宋_GB2312" w:hAnsi="宋体" w:eastAsia="仿宋_GB2312" w:cs="Arial"/>
                <w:sz w:val="24"/>
              </w:rPr>
              <w:t>14:00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hAnsi="宋体" w:eastAsia="仿宋_GB2312" w:cs="Arial"/>
                <w:sz w:val="24"/>
              </w:rPr>
            </w:pPr>
            <w:r>
              <w:rPr>
                <w:rFonts w:ascii="仿宋_GB2312" w:hAnsi="宋体" w:eastAsia="仿宋_GB2312" w:cs="Arial"/>
                <w:sz w:val="24"/>
              </w:rPr>
              <w:t>14:00</w:t>
            </w:r>
            <w:r>
              <w:rPr>
                <w:rFonts w:hint="eastAsia" w:ascii="仿宋_GB2312" w:hAnsi="宋体" w:eastAsia="仿宋_GB2312" w:cs="Arial"/>
                <w:sz w:val="24"/>
              </w:rPr>
              <w:t>～</w:t>
            </w:r>
            <w:r>
              <w:rPr>
                <w:rFonts w:ascii="仿宋_GB2312" w:hAnsi="宋体" w:eastAsia="仿宋_GB2312" w:cs="Arial"/>
                <w:sz w:val="24"/>
              </w:rPr>
              <w:t>15:00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参赛队熟悉比赛场地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eastAsia="仿宋_GB2312" w:cs="Arial"/>
                <w:sz w:val="24"/>
              </w:rPr>
            </w:pPr>
            <w:r>
              <w:rPr>
                <w:rFonts w:ascii="仿宋_GB2312" w:hAnsi="宋体" w:eastAsia="仿宋_GB2312" w:cs="Arial"/>
                <w:sz w:val="24"/>
              </w:rPr>
              <w:t>15:00</w:t>
            </w:r>
            <w:r>
              <w:rPr>
                <w:rFonts w:hint="eastAsia" w:ascii="仿宋_GB2312" w:hAnsi="宋体" w:eastAsia="仿宋_GB2312" w:cs="Arial"/>
                <w:sz w:val="24"/>
              </w:rPr>
              <w:t>～</w:t>
            </w:r>
            <w:r>
              <w:rPr>
                <w:rFonts w:ascii="仿宋_GB2312" w:hAnsi="宋体" w:eastAsia="仿宋_GB2312" w:cs="Arial"/>
                <w:sz w:val="24"/>
              </w:rPr>
              <w:t>16:0</w:t>
            </w:r>
            <w:r>
              <w:rPr>
                <w:rFonts w:ascii="仿宋_GB2312" w:eastAsia="仿宋_GB2312" w:cs="Arial"/>
                <w:sz w:val="24"/>
              </w:rPr>
              <w:t>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领队会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eastAsia="仿宋_GB2312" w:cs="Arial"/>
                <w:sz w:val="24"/>
              </w:rPr>
            </w:pPr>
            <w:r>
              <w:rPr>
                <w:rFonts w:ascii="仿宋_GB2312" w:hAnsi="宋体" w:eastAsia="仿宋_GB2312" w:cs="Arial"/>
                <w:sz w:val="24"/>
              </w:rPr>
              <w:t>16:00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hAnsi="宋体" w:eastAsia="仿宋_GB2312" w:cs="Arial"/>
                <w:sz w:val="24"/>
              </w:rPr>
            </w:pPr>
            <w:r>
              <w:rPr>
                <w:rFonts w:ascii="仿宋_GB2312" w:hAnsi="宋体" w:eastAsia="仿宋_GB2312" w:cs="Arial"/>
                <w:sz w:val="24"/>
              </w:rPr>
              <w:t>17:00</w:t>
            </w:r>
            <w:r>
              <w:rPr>
                <w:rFonts w:hint="eastAsia" w:ascii="仿宋_GB2312" w:hAnsi="宋体" w:eastAsia="仿宋_GB2312" w:cs="Arial"/>
                <w:sz w:val="24"/>
              </w:rPr>
              <w:t>～</w:t>
            </w:r>
            <w:r>
              <w:rPr>
                <w:rFonts w:ascii="仿宋_GB2312" w:hAnsi="宋体" w:eastAsia="仿宋_GB2312" w:cs="Arial"/>
                <w:sz w:val="24"/>
              </w:rPr>
              <w:t>18:00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jc w:val="center"/>
        </w:trPr>
        <w:tc>
          <w:tcPr>
            <w:tcW w:w="930" w:type="dxa"/>
            <w:vMerge w:val="restart"/>
            <w:vAlign w:val="center"/>
          </w:tcPr>
          <w:p>
            <w:pPr>
              <w:jc w:val="center"/>
              <w:rPr>
                <w:rFonts w:ascii="仿宋_GB2312" w:eastAsia="仿宋_GB2312" w:cs="Arial"/>
                <w:sz w:val="24"/>
              </w:rPr>
            </w:pPr>
            <w:r>
              <w:rPr>
                <w:rFonts w:hint="eastAsia" w:ascii="仿宋_GB2312" w:hAnsi="宋体" w:eastAsia="仿宋_GB2312" w:cs="Arial"/>
                <w:sz w:val="24"/>
              </w:rPr>
              <w:t>第二天</w:t>
            </w:r>
          </w:p>
        </w:tc>
        <w:tc>
          <w:tcPr>
            <w:tcW w:w="2520" w:type="dxa"/>
            <w:vAlign w:val="center"/>
          </w:tcPr>
          <w:p>
            <w:pPr>
              <w:jc w:val="center"/>
              <w:rPr>
                <w:rFonts w:ascii="仿宋_GB2312" w:eastAsia="仿宋_GB2312" w:cs="Arial"/>
                <w:sz w:val="24"/>
              </w:rPr>
            </w:pPr>
            <w:r>
              <w:rPr>
                <w:rFonts w:ascii="仿宋_GB2312" w:hAnsi="宋体" w:eastAsia="仿宋_GB2312" w:cs="Arial"/>
                <w:sz w:val="24"/>
              </w:rPr>
              <w:t>6:30</w:t>
            </w:r>
            <w:r>
              <w:rPr>
                <w:rFonts w:hint="eastAsia" w:ascii="仿宋_GB2312" w:hAnsi="宋体" w:eastAsia="仿宋_GB2312" w:cs="Arial"/>
                <w:sz w:val="24"/>
              </w:rPr>
              <w:t>～</w:t>
            </w:r>
            <w:r>
              <w:rPr>
                <w:rFonts w:ascii="仿宋_GB2312" w:hAnsi="宋体" w:eastAsia="仿宋_GB2312" w:cs="Arial"/>
                <w:sz w:val="24"/>
              </w:rPr>
              <w:t>7:</w:t>
            </w:r>
            <w:r>
              <w:rPr>
                <w:rFonts w:ascii="仿宋_GB2312" w:eastAsia="仿宋_GB2312" w:cs="Arial"/>
                <w:sz w:val="24"/>
              </w:rPr>
              <w:t>00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eastAsia="仿宋_GB2312" w:cs="Arial"/>
                <w:sz w:val="24"/>
              </w:rPr>
            </w:pPr>
            <w:r>
              <w:rPr>
                <w:rFonts w:ascii="仿宋_GB2312" w:hAnsi="宋体" w:eastAsia="仿宋_GB2312" w:cs="Arial"/>
                <w:sz w:val="24"/>
              </w:rPr>
              <w:t>7:</w:t>
            </w:r>
            <w:r>
              <w:rPr>
                <w:rFonts w:ascii="仿宋_GB2312" w:eastAsia="仿宋_GB2312" w:cs="Arial"/>
                <w:sz w:val="24"/>
              </w:rPr>
              <w:t>00</w:t>
            </w:r>
            <w:r>
              <w:rPr>
                <w:rFonts w:hint="eastAsia" w:ascii="仿宋_GB2312" w:hAnsi="宋体" w:eastAsia="仿宋_GB2312" w:cs="Arial"/>
                <w:sz w:val="24"/>
              </w:rPr>
              <w:t>～</w:t>
            </w:r>
            <w:r>
              <w:rPr>
                <w:rFonts w:ascii="仿宋_GB2312" w:hAnsi="宋体" w:eastAsia="仿宋_GB2312" w:cs="Arial"/>
                <w:sz w:val="24"/>
              </w:rPr>
              <w:t>7:1</w:t>
            </w:r>
            <w:r>
              <w:rPr>
                <w:rFonts w:ascii="仿宋_GB2312" w:eastAsia="仿宋_GB2312" w:cs="Arial"/>
                <w:sz w:val="24"/>
              </w:rPr>
              <w:t>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eastAsia="仿宋_GB2312" w:cs="Arial"/>
                <w:sz w:val="24"/>
              </w:rPr>
            </w:pPr>
            <w:r>
              <w:rPr>
                <w:rFonts w:ascii="仿宋_GB2312" w:hAnsi="宋体" w:eastAsia="仿宋_GB2312" w:cs="Arial"/>
                <w:sz w:val="24"/>
              </w:rPr>
              <w:t>7:1</w:t>
            </w:r>
            <w:r>
              <w:rPr>
                <w:rFonts w:ascii="仿宋_GB2312" w:eastAsia="仿宋_GB2312" w:cs="Arial"/>
                <w:sz w:val="24"/>
              </w:rPr>
              <w:t>0</w:t>
            </w:r>
            <w:r>
              <w:rPr>
                <w:rFonts w:hint="eastAsia" w:ascii="仿宋_GB2312" w:hAnsi="宋体" w:eastAsia="仿宋_GB2312" w:cs="Arial"/>
                <w:sz w:val="24"/>
              </w:rPr>
              <w:t>～</w:t>
            </w:r>
            <w:r>
              <w:rPr>
                <w:rFonts w:ascii="仿宋_GB2312" w:hAnsi="宋体" w:eastAsia="仿宋_GB2312" w:cs="Arial"/>
                <w:sz w:val="24"/>
              </w:rPr>
              <w:t>7:3</w:t>
            </w:r>
            <w:r>
              <w:rPr>
                <w:rFonts w:ascii="仿宋_GB2312" w:eastAsia="仿宋_GB2312" w:cs="Arial"/>
                <w:sz w:val="24"/>
              </w:rPr>
              <w:t>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eastAsia="仿宋_GB2312" w:cs="Arial"/>
                <w:sz w:val="24"/>
              </w:rPr>
            </w:pPr>
            <w:r>
              <w:rPr>
                <w:rFonts w:ascii="仿宋_GB2312" w:hAnsi="宋体" w:eastAsia="仿宋_GB2312" w:cs="Arial"/>
                <w:sz w:val="24"/>
              </w:rPr>
              <w:t>7:30</w:t>
            </w:r>
            <w:r>
              <w:rPr>
                <w:rFonts w:hint="eastAsia" w:ascii="仿宋_GB2312" w:hAnsi="宋体" w:eastAsia="仿宋_GB2312" w:cs="Arial"/>
                <w:sz w:val="24"/>
              </w:rPr>
              <w:t>～</w:t>
            </w:r>
            <w:r>
              <w:rPr>
                <w:rFonts w:ascii="仿宋_GB2312" w:hAnsi="宋体" w:eastAsia="仿宋_GB2312" w:cs="Arial"/>
                <w:sz w:val="24"/>
              </w:rPr>
              <w:t>7:50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参赛选手检录</w:t>
            </w:r>
          </w:p>
          <w:p>
            <w:pPr>
              <w:jc w:val="center"/>
              <w:rPr>
                <w:rFonts w:ascii="仿宋_GB2312" w:eastAsia="仿宋_GB2312" w:cs="Arial"/>
                <w:sz w:val="24"/>
              </w:rPr>
            </w:pPr>
            <w:r>
              <w:rPr>
                <w:rFonts w:hint="eastAsia" w:ascii="仿宋_GB2312" w:hAnsi="宋体" w:eastAsia="仿宋_GB2312" w:cs="Arial"/>
                <w:sz w:val="24"/>
              </w:rPr>
              <w:t>第一子赛项抽签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3" w:hRule="atLeast"/>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eastAsia="仿宋_GB2312" w:cs="Arial"/>
                <w:sz w:val="24"/>
              </w:rPr>
            </w:pPr>
            <w:r>
              <w:rPr>
                <w:rFonts w:ascii="仿宋_GB2312" w:hAnsi="宋体" w:eastAsia="仿宋_GB2312" w:cs="Arial"/>
                <w:sz w:val="24"/>
              </w:rPr>
              <w:t>8:00</w:t>
            </w:r>
            <w:r>
              <w:rPr>
                <w:rFonts w:hint="eastAsia" w:ascii="仿宋_GB2312" w:hAnsi="宋体" w:eastAsia="仿宋_GB2312" w:cs="Arial"/>
                <w:sz w:val="24"/>
              </w:rPr>
              <w:t>～</w:t>
            </w:r>
            <w:r>
              <w:rPr>
                <w:rFonts w:ascii="仿宋_GB2312" w:hAnsi="宋体" w:eastAsia="仿宋_GB2312" w:cs="Arial"/>
                <w:sz w:val="24"/>
              </w:rPr>
              <w:t>17:00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第一子赛项比赛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eastAsia="仿宋_GB2312" w:cs="Arial"/>
                <w:sz w:val="24"/>
              </w:rPr>
            </w:pPr>
            <w:r>
              <w:rPr>
                <w:rFonts w:ascii="仿宋_GB2312" w:hAnsi="宋体" w:eastAsia="仿宋_GB2312" w:cs="Arial"/>
                <w:sz w:val="24"/>
              </w:rPr>
              <w:t>18:</w:t>
            </w:r>
            <w:r>
              <w:rPr>
                <w:rFonts w:ascii="仿宋_GB2312" w:eastAsia="仿宋_GB2312" w:cs="Arial"/>
                <w:sz w:val="24"/>
              </w:rPr>
              <w:t>00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晚餐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jc w:val="center"/>
        </w:trPr>
        <w:tc>
          <w:tcPr>
            <w:tcW w:w="930" w:type="dxa"/>
            <w:vMerge w:val="restart"/>
            <w:vAlign w:val="center"/>
          </w:tcPr>
          <w:p>
            <w:pPr>
              <w:jc w:val="center"/>
              <w:rPr>
                <w:rFonts w:ascii="仿宋_GB2312" w:eastAsia="仿宋_GB2312" w:cs="Arial"/>
                <w:sz w:val="24"/>
              </w:rPr>
            </w:pPr>
            <w:r>
              <w:rPr>
                <w:rFonts w:hint="eastAsia" w:ascii="仿宋_GB2312" w:hAnsi="宋体" w:eastAsia="仿宋_GB2312" w:cs="Arial"/>
                <w:sz w:val="24"/>
              </w:rPr>
              <w:t>第三天</w:t>
            </w:r>
          </w:p>
        </w:tc>
        <w:tc>
          <w:tcPr>
            <w:tcW w:w="2520" w:type="dxa"/>
            <w:vAlign w:val="center"/>
          </w:tcPr>
          <w:p>
            <w:pPr>
              <w:jc w:val="center"/>
              <w:rPr>
                <w:rFonts w:ascii="仿宋_GB2312" w:eastAsia="仿宋_GB2312" w:cs="Arial"/>
                <w:sz w:val="24"/>
              </w:rPr>
            </w:pPr>
            <w:r>
              <w:rPr>
                <w:rFonts w:ascii="仿宋_GB2312" w:hAnsi="宋体" w:eastAsia="仿宋_GB2312" w:cs="Arial"/>
                <w:sz w:val="24"/>
              </w:rPr>
              <w:t>6:30</w:t>
            </w:r>
            <w:r>
              <w:rPr>
                <w:rFonts w:hint="eastAsia" w:ascii="仿宋_GB2312" w:hAnsi="宋体" w:eastAsia="仿宋_GB2312" w:cs="Arial"/>
                <w:sz w:val="24"/>
              </w:rPr>
              <w:t>～</w:t>
            </w:r>
            <w:r>
              <w:rPr>
                <w:rFonts w:ascii="仿宋_GB2312" w:hAnsi="宋体" w:eastAsia="仿宋_GB2312" w:cs="Arial"/>
                <w:sz w:val="24"/>
              </w:rPr>
              <w:t>7:</w:t>
            </w:r>
            <w:r>
              <w:rPr>
                <w:rFonts w:ascii="仿宋_GB2312" w:eastAsia="仿宋_GB2312" w:cs="Arial"/>
                <w:sz w:val="24"/>
              </w:rPr>
              <w:t>00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早餐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eastAsia="仿宋_GB2312" w:cs="Arial"/>
                <w:sz w:val="24"/>
              </w:rPr>
            </w:pPr>
            <w:r>
              <w:rPr>
                <w:rFonts w:ascii="仿宋_GB2312" w:hAnsi="宋体" w:eastAsia="仿宋_GB2312" w:cs="Arial"/>
                <w:sz w:val="24"/>
              </w:rPr>
              <w:t>7:</w:t>
            </w:r>
            <w:r>
              <w:rPr>
                <w:rFonts w:ascii="仿宋_GB2312" w:eastAsia="仿宋_GB2312" w:cs="Arial"/>
                <w:sz w:val="24"/>
              </w:rPr>
              <w:t>00</w:t>
            </w:r>
            <w:r>
              <w:rPr>
                <w:rFonts w:hint="eastAsia" w:ascii="仿宋_GB2312" w:hAnsi="宋体" w:eastAsia="仿宋_GB2312" w:cs="Arial"/>
                <w:sz w:val="24"/>
              </w:rPr>
              <w:t>～</w:t>
            </w:r>
            <w:r>
              <w:rPr>
                <w:rFonts w:ascii="仿宋_GB2312" w:hAnsi="宋体" w:eastAsia="仿宋_GB2312" w:cs="Arial"/>
                <w:sz w:val="24"/>
              </w:rPr>
              <w:t>7:1</w:t>
            </w:r>
            <w:r>
              <w:rPr>
                <w:rFonts w:ascii="仿宋_GB2312" w:eastAsia="仿宋_GB2312" w:cs="Arial"/>
                <w:sz w:val="24"/>
              </w:rPr>
              <w:t>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集合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eastAsia="仿宋_GB2312" w:cs="Arial"/>
                <w:sz w:val="24"/>
              </w:rPr>
            </w:pPr>
            <w:r>
              <w:rPr>
                <w:rFonts w:ascii="仿宋_GB2312" w:hAnsi="宋体" w:eastAsia="仿宋_GB2312" w:cs="Arial"/>
                <w:sz w:val="24"/>
              </w:rPr>
              <w:t>7:1</w:t>
            </w:r>
            <w:r>
              <w:rPr>
                <w:rFonts w:ascii="仿宋_GB2312" w:eastAsia="仿宋_GB2312" w:cs="Arial"/>
                <w:sz w:val="24"/>
              </w:rPr>
              <w:t>0</w:t>
            </w:r>
            <w:r>
              <w:rPr>
                <w:rFonts w:hint="eastAsia" w:ascii="仿宋_GB2312" w:hAnsi="宋体" w:eastAsia="仿宋_GB2312" w:cs="Arial"/>
                <w:sz w:val="24"/>
              </w:rPr>
              <w:t>～</w:t>
            </w:r>
            <w:r>
              <w:rPr>
                <w:rFonts w:ascii="仿宋_GB2312" w:hAnsi="宋体" w:eastAsia="仿宋_GB2312" w:cs="Arial"/>
                <w:sz w:val="24"/>
              </w:rPr>
              <w:t>7:3</w:t>
            </w:r>
            <w:r>
              <w:rPr>
                <w:rFonts w:ascii="仿宋_GB2312" w:eastAsia="仿宋_GB2312" w:cs="Arial"/>
                <w:sz w:val="24"/>
              </w:rPr>
              <w:t>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eastAsia="仿宋_GB2312" w:cs="Arial"/>
                <w:sz w:val="24"/>
              </w:rPr>
            </w:pPr>
            <w:r>
              <w:rPr>
                <w:rFonts w:ascii="仿宋_GB2312" w:hAnsi="宋体" w:eastAsia="仿宋_GB2312" w:cs="Arial"/>
                <w:sz w:val="24"/>
              </w:rPr>
              <w:t>7:30</w:t>
            </w:r>
            <w:r>
              <w:rPr>
                <w:rFonts w:hint="eastAsia" w:ascii="仿宋_GB2312" w:hAnsi="宋体" w:eastAsia="仿宋_GB2312" w:cs="Arial"/>
                <w:sz w:val="24"/>
              </w:rPr>
              <w:t>～</w:t>
            </w:r>
            <w:r>
              <w:rPr>
                <w:rFonts w:ascii="仿宋_GB2312" w:hAnsi="宋体" w:eastAsia="仿宋_GB2312" w:cs="Arial"/>
                <w:sz w:val="24"/>
              </w:rPr>
              <w:t>7:50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参赛选手检录</w:t>
            </w:r>
          </w:p>
          <w:p>
            <w:pPr>
              <w:jc w:val="center"/>
              <w:rPr>
                <w:rFonts w:ascii="仿宋_GB2312" w:eastAsia="仿宋_GB2312" w:cs="Arial"/>
                <w:sz w:val="24"/>
              </w:rPr>
            </w:pPr>
            <w:r>
              <w:rPr>
                <w:rFonts w:hint="eastAsia" w:ascii="仿宋_GB2312" w:hAnsi="宋体" w:eastAsia="仿宋_GB2312" w:cs="Arial"/>
                <w:sz w:val="24"/>
              </w:rPr>
              <w:t>第二子赛项抽签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3" w:hRule="atLeast"/>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eastAsia="仿宋_GB2312" w:cs="Arial"/>
                <w:sz w:val="24"/>
              </w:rPr>
            </w:pPr>
            <w:r>
              <w:rPr>
                <w:rFonts w:ascii="仿宋_GB2312" w:hAnsi="宋体" w:eastAsia="仿宋_GB2312" w:cs="Arial"/>
                <w:sz w:val="24"/>
              </w:rPr>
              <w:t>8:</w:t>
            </w:r>
            <w:r>
              <w:rPr>
                <w:rFonts w:ascii="仿宋_GB2312" w:eastAsia="仿宋_GB2312" w:cs="Arial"/>
                <w:sz w:val="24"/>
              </w:rPr>
              <w:t>00</w:t>
            </w:r>
            <w:r>
              <w:rPr>
                <w:rFonts w:hint="eastAsia" w:ascii="仿宋_GB2312" w:hAnsi="宋体" w:eastAsia="仿宋_GB2312" w:cs="Arial"/>
                <w:sz w:val="24"/>
              </w:rPr>
              <w:t>～</w:t>
            </w:r>
            <w:r>
              <w:rPr>
                <w:rFonts w:ascii="仿宋_GB2312" w:hAnsi="宋体" w:eastAsia="仿宋_GB2312" w:cs="Arial"/>
                <w:sz w:val="24"/>
              </w:rPr>
              <w:t>12:30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第二子赛项比赛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eastAsia="仿宋_GB2312" w:cs="Arial"/>
                <w:sz w:val="24"/>
              </w:rPr>
            </w:pPr>
            <w:r>
              <w:rPr>
                <w:rFonts w:ascii="仿宋_GB2312" w:hAnsi="宋体" w:eastAsia="仿宋_GB2312" w:cs="Arial"/>
                <w:sz w:val="24"/>
              </w:rPr>
              <w:t>12:30</w:t>
            </w:r>
            <w:r>
              <w:rPr>
                <w:rFonts w:hint="eastAsia" w:ascii="仿宋_GB2312" w:hAnsi="宋体" w:eastAsia="仿宋_GB2312" w:cs="Arial"/>
                <w:sz w:val="24"/>
              </w:rPr>
              <w:t>～</w:t>
            </w:r>
            <w:r>
              <w:rPr>
                <w:rFonts w:ascii="仿宋_GB2312" w:hAnsi="宋体" w:eastAsia="仿宋_GB2312" w:cs="Arial"/>
                <w:sz w:val="24"/>
              </w:rPr>
              <w:t>13:30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午休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eastAsia="仿宋_GB2312" w:cs="Arial"/>
                <w:sz w:val="24"/>
              </w:rPr>
            </w:pPr>
            <w:r>
              <w:rPr>
                <w:rFonts w:ascii="仿宋_GB2312" w:hAnsi="宋体" w:eastAsia="仿宋_GB2312" w:cs="Arial"/>
                <w:sz w:val="24"/>
              </w:rPr>
              <w:t>13:30</w:t>
            </w:r>
            <w:r>
              <w:rPr>
                <w:rFonts w:hint="eastAsia" w:ascii="仿宋_GB2312" w:hAnsi="宋体" w:eastAsia="仿宋_GB2312" w:cs="Arial"/>
                <w:sz w:val="24"/>
              </w:rPr>
              <w:t>～</w:t>
            </w:r>
            <w:r>
              <w:rPr>
                <w:rFonts w:ascii="仿宋_GB2312" w:hAnsi="宋体" w:eastAsia="仿宋_GB2312" w:cs="Arial"/>
                <w:sz w:val="24"/>
              </w:rPr>
              <w:t>14:00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第三子赛项检录、抽签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eastAsia="仿宋_GB2312" w:cs="Arial"/>
                <w:sz w:val="24"/>
              </w:rPr>
            </w:pPr>
            <w:r>
              <w:rPr>
                <w:rFonts w:ascii="仿宋_GB2312" w:hAnsi="宋体" w:eastAsia="仿宋_GB2312" w:cs="Arial"/>
                <w:sz w:val="24"/>
              </w:rPr>
              <w:t>14:00</w:t>
            </w:r>
            <w:r>
              <w:rPr>
                <w:rFonts w:hint="eastAsia" w:ascii="仿宋_GB2312" w:hAnsi="宋体" w:eastAsia="仿宋_GB2312" w:cs="Arial"/>
                <w:sz w:val="24"/>
              </w:rPr>
              <w:t>～</w:t>
            </w:r>
            <w:r>
              <w:rPr>
                <w:rFonts w:ascii="仿宋_GB2312" w:hAnsi="宋体" w:eastAsia="仿宋_GB2312" w:cs="Arial"/>
                <w:sz w:val="24"/>
              </w:rPr>
              <w:t>16:00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第三子赛项比赛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eastAsia="仿宋_GB2312" w:cs="Arial"/>
                <w:sz w:val="24"/>
              </w:rPr>
            </w:pPr>
            <w:r>
              <w:rPr>
                <w:rFonts w:ascii="仿宋_GB2312" w:hAnsi="宋体" w:eastAsia="仿宋_GB2312" w:cs="Arial"/>
                <w:sz w:val="24"/>
              </w:rPr>
              <w:t>16:4</w:t>
            </w:r>
            <w:r>
              <w:rPr>
                <w:rFonts w:ascii="仿宋_GB2312" w:eastAsia="仿宋_GB2312" w:cs="Arial"/>
                <w:sz w:val="24"/>
              </w:rPr>
              <w:t>0</w:t>
            </w:r>
            <w:r>
              <w:rPr>
                <w:rFonts w:hint="eastAsia" w:ascii="仿宋_GB2312" w:hAnsi="宋体" w:eastAsia="仿宋_GB2312" w:cs="Arial"/>
                <w:sz w:val="24"/>
              </w:rPr>
              <w:t>～</w:t>
            </w:r>
            <w:r>
              <w:rPr>
                <w:rFonts w:ascii="仿宋_GB2312" w:hAnsi="宋体" w:eastAsia="仿宋_GB2312" w:cs="Arial"/>
                <w:sz w:val="24"/>
              </w:rPr>
              <w:t>17:</w:t>
            </w:r>
            <w:r>
              <w:rPr>
                <w:rFonts w:ascii="仿宋_GB2312" w:eastAsia="仿宋_GB2312" w:cs="Arial"/>
                <w:sz w:val="24"/>
              </w:rPr>
              <w:t>00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汇总竞赛成绩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5" w:hRule="atLeast"/>
          <w:jc w:val="center"/>
        </w:trPr>
        <w:tc>
          <w:tcPr>
            <w:tcW w:w="930" w:type="dxa"/>
            <w:vMerge w:val="continue"/>
            <w:vAlign w:val="center"/>
          </w:tcPr>
          <w:p>
            <w:pPr>
              <w:jc w:val="center"/>
              <w:rPr>
                <w:rFonts w:ascii="仿宋_GB2312" w:eastAsia="仿宋_GB2312" w:cs="Arial"/>
                <w:sz w:val="24"/>
              </w:rPr>
            </w:pPr>
          </w:p>
        </w:tc>
        <w:tc>
          <w:tcPr>
            <w:tcW w:w="2520" w:type="dxa"/>
            <w:vAlign w:val="center"/>
          </w:tcPr>
          <w:p>
            <w:pPr>
              <w:jc w:val="center"/>
              <w:rPr>
                <w:rFonts w:ascii="仿宋_GB2312" w:eastAsia="仿宋_GB2312" w:cs="Arial"/>
                <w:sz w:val="24"/>
              </w:rPr>
            </w:pPr>
            <w:r>
              <w:rPr>
                <w:rFonts w:ascii="仿宋_GB2312" w:hAnsi="宋体" w:eastAsia="仿宋_GB2312" w:cs="Arial"/>
                <w:sz w:val="24"/>
              </w:rPr>
              <w:t>17:</w:t>
            </w:r>
            <w:r>
              <w:rPr>
                <w:rFonts w:ascii="仿宋_GB2312" w:eastAsia="仿宋_GB2312" w:cs="Arial"/>
                <w:sz w:val="24"/>
              </w:rPr>
              <w:t>00</w:t>
            </w:r>
          </w:p>
        </w:tc>
        <w:tc>
          <w:tcPr>
            <w:tcW w:w="4320" w:type="dxa"/>
            <w:vAlign w:val="center"/>
          </w:tcPr>
          <w:p>
            <w:pPr>
              <w:jc w:val="center"/>
              <w:rPr>
                <w:rFonts w:ascii="仿宋_GB2312" w:eastAsia="仿宋_GB2312" w:cs="Arial"/>
                <w:sz w:val="24"/>
              </w:rPr>
            </w:pPr>
            <w:r>
              <w:rPr>
                <w:rFonts w:hint="eastAsia" w:ascii="仿宋_GB2312" w:hAnsi="宋体" w:eastAsia="仿宋_GB2312" w:cs="Arial"/>
                <w:sz w:val="24"/>
              </w:rPr>
              <w:t>公布比赛结果</w:t>
            </w:r>
          </w:p>
        </w:tc>
      </w:tr>
    </w:tbl>
    <w:p>
      <w:pPr>
        <w:keepNext w:val="0"/>
        <w:keepLines w:val="0"/>
        <w:pageBreakBefore w:val="0"/>
        <w:widowControl w:val="0"/>
        <w:kinsoku/>
        <w:wordWrap/>
        <w:overflowPunct/>
        <w:topLinePunct w:val="0"/>
        <w:autoSpaceDE/>
        <w:autoSpaceDN/>
        <w:bidi w:val="0"/>
        <w:adjustRightInd/>
        <w:spacing w:line="560" w:lineRule="exact"/>
        <w:ind w:right="0" w:rightChars="0" w:firstLine="602" w:firstLineChars="200"/>
        <w:jc w:val="both"/>
        <w:textAlignment w:val="auto"/>
        <w:outlineLvl w:val="9"/>
        <w:rPr>
          <w:rFonts w:ascii="Arial Narrow" w:hAnsi="Arial Narrow" w:eastAsia="仿宋_GB2312"/>
          <w:b/>
          <w:sz w:val="28"/>
          <w:szCs w:val="28"/>
        </w:rPr>
      </w:pPr>
      <w:r>
        <w:rPr>
          <w:rFonts w:hint="eastAsia" w:ascii="Arial Narrow" w:hAnsi="Arial Narrow" w:eastAsia="仿宋_GB2312"/>
          <w:b/>
          <w:sz w:val="28"/>
          <w:szCs w:val="28"/>
        </w:rPr>
        <w:t>六、竞赛赛题</w:t>
      </w:r>
    </w:p>
    <w:p>
      <w:pPr>
        <w:keepNext w:val="0"/>
        <w:keepLines w:val="0"/>
        <w:pageBreakBefore w:val="0"/>
        <w:widowControl w:val="0"/>
        <w:kinsoku/>
        <w:wordWrap/>
        <w:overflowPunct/>
        <w:topLinePunct w:val="0"/>
        <w:autoSpaceDE/>
        <w:autoSpaceDN/>
        <w:bidi w:val="0"/>
        <w:adjustRightInd/>
        <w:spacing w:line="560" w:lineRule="exact"/>
        <w:ind w:right="0" w:rightChars="0" w:firstLine="570"/>
        <w:jc w:val="both"/>
        <w:textAlignment w:val="auto"/>
        <w:outlineLvl w:val="9"/>
        <w:rPr>
          <w:rFonts w:ascii="仿宋_GB2312" w:hAnsi="Arial Narrow" w:eastAsia="仿宋_GB2312" w:cs="宋体"/>
          <w:sz w:val="28"/>
          <w:szCs w:val="28"/>
        </w:rPr>
      </w:pPr>
      <w:r>
        <w:rPr>
          <w:rFonts w:ascii="仿宋_GB2312" w:hAnsi="Arial Narrow" w:eastAsia="仿宋_GB2312" w:cs="宋体"/>
          <w:sz w:val="28"/>
          <w:szCs w:val="28"/>
        </w:rPr>
        <w:t xml:space="preserve">1. </w:t>
      </w:r>
      <w:r>
        <w:rPr>
          <w:rFonts w:hint="eastAsia" w:ascii="仿宋_GB2312" w:hAnsi="Arial Narrow" w:eastAsia="仿宋_GB2312" w:cs="宋体"/>
          <w:sz w:val="28"/>
          <w:szCs w:val="28"/>
        </w:rPr>
        <w:t>汽车销售综合技能竞赛</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此赛项公布模拟情境的赛题：</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请在</w:t>
      </w:r>
      <w:r>
        <w:rPr>
          <w:rFonts w:ascii="仿宋_GB2312" w:hAnsi="Arial Narrow" w:eastAsia="仿宋_GB2312" w:cs="宋体"/>
          <w:sz w:val="28"/>
          <w:szCs w:val="28"/>
        </w:rPr>
        <w:t>20</w:t>
      </w:r>
      <w:r>
        <w:rPr>
          <w:rFonts w:hint="eastAsia" w:ascii="仿宋_GB2312" w:hAnsi="Arial Narrow" w:eastAsia="仿宋_GB2312" w:cs="宋体"/>
          <w:sz w:val="28"/>
          <w:szCs w:val="28"/>
        </w:rPr>
        <w:t>分钟完成以下任务：</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任务一：选手</w:t>
      </w:r>
      <w:r>
        <w:rPr>
          <w:rFonts w:ascii="仿宋_GB2312" w:hAnsi="Arial Narrow" w:eastAsia="仿宋_GB2312" w:cs="宋体"/>
          <w:sz w:val="28"/>
          <w:szCs w:val="28"/>
        </w:rPr>
        <w:t>A</w:t>
      </w:r>
      <w:r>
        <w:rPr>
          <w:rFonts w:hint="eastAsia" w:ascii="仿宋_GB2312" w:hAnsi="Arial Narrow" w:eastAsia="仿宋_GB2312" w:cs="宋体"/>
          <w:sz w:val="28"/>
          <w:szCs w:val="28"/>
        </w:rPr>
        <w:t>、选手</w:t>
      </w:r>
      <w:r>
        <w:rPr>
          <w:rFonts w:ascii="仿宋_GB2312" w:hAnsi="Arial Narrow" w:eastAsia="仿宋_GB2312" w:cs="宋体"/>
          <w:sz w:val="28"/>
          <w:szCs w:val="28"/>
        </w:rPr>
        <w:t>B</w:t>
      </w:r>
      <w:r>
        <w:rPr>
          <w:rFonts w:hint="eastAsia" w:ascii="仿宋_GB2312" w:hAnsi="Arial Narrow" w:eastAsia="仿宋_GB2312" w:cs="宋体"/>
          <w:sz w:val="28"/>
          <w:szCs w:val="28"/>
        </w:rPr>
        <w:t>进行团队风采展示，时间为</w:t>
      </w:r>
      <w:r>
        <w:rPr>
          <w:rFonts w:ascii="仿宋_GB2312" w:hAnsi="Arial Narrow" w:eastAsia="仿宋_GB2312" w:cs="宋体"/>
          <w:sz w:val="28"/>
          <w:szCs w:val="28"/>
        </w:rPr>
        <w:t>1</w:t>
      </w:r>
      <w:r>
        <w:rPr>
          <w:rFonts w:hint="eastAsia" w:ascii="仿宋_GB2312" w:hAnsi="Arial Narrow" w:eastAsia="仿宋_GB2312" w:cs="宋体"/>
          <w:sz w:val="28"/>
          <w:szCs w:val="28"/>
        </w:rPr>
        <w:t>分钟。</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任务二：选手</w:t>
      </w:r>
      <w:r>
        <w:rPr>
          <w:rFonts w:ascii="仿宋_GB2312" w:hAnsi="Arial Narrow" w:eastAsia="仿宋_GB2312" w:cs="宋体"/>
          <w:sz w:val="28"/>
          <w:szCs w:val="28"/>
        </w:rPr>
        <w:t>A</w:t>
      </w:r>
      <w:r>
        <w:rPr>
          <w:rFonts w:hint="eastAsia" w:ascii="仿宋_GB2312" w:hAnsi="Arial Narrow" w:eastAsia="仿宋_GB2312" w:cs="宋体"/>
          <w:sz w:val="28"/>
          <w:szCs w:val="28"/>
        </w:rPr>
        <w:t>、选手</w:t>
      </w:r>
      <w:r>
        <w:rPr>
          <w:rFonts w:ascii="仿宋_GB2312" w:hAnsi="Arial Narrow" w:eastAsia="仿宋_GB2312" w:cs="宋体"/>
          <w:sz w:val="28"/>
          <w:szCs w:val="28"/>
        </w:rPr>
        <w:t>B</w:t>
      </w:r>
      <w:r>
        <w:rPr>
          <w:rFonts w:hint="eastAsia" w:ascii="仿宋_GB2312" w:hAnsi="Arial Narrow" w:eastAsia="仿宋_GB2312" w:cs="宋体"/>
          <w:sz w:val="28"/>
          <w:szCs w:val="28"/>
        </w:rPr>
        <w:t>根据情境接待来店客户，时间为</w:t>
      </w:r>
      <w:r>
        <w:rPr>
          <w:rFonts w:ascii="仿宋_GB2312" w:hAnsi="Arial Narrow" w:eastAsia="仿宋_GB2312" w:cs="宋体"/>
          <w:sz w:val="28"/>
          <w:szCs w:val="28"/>
        </w:rPr>
        <w:t>16</w:t>
      </w:r>
      <w:r>
        <w:rPr>
          <w:rFonts w:hint="eastAsia" w:ascii="仿宋_GB2312" w:hAnsi="Arial Narrow" w:eastAsia="仿宋_GB2312" w:cs="宋体"/>
          <w:sz w:val="28"/>
          <w:szCs w:val="28"/>
        </w:rPr>
        <w:t>分钟。</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情境描述：</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ascii="仿宋_GB2312" w:hAnsi="Arial Narrow" w:eastAsia="仿宋_GB2312" w:cs="宋体"/>
          <w:sz w:val="28"/>
          <w:szCs w:val="28"/>
        </w:rPr>
        <w:t>2016</w:t>
      </w:r>
      <w:r>
        <w:rPr>
          <w:rFonts w:hint="eastAsia" w:ascii="仿宋_GB2312" w:hAnsi="Arial Narrow" w:eastAsia="仿宋_GB2312" w:cs="宋体"/>
          <w:sz w:val="28"/>
          <w:szCs w:val="28"/>
        </w:rPr>
        <w:t>年××月××日，星期六，天气参照比赛当天的天气状况，一汽</w:t>
      </w:r>
      <w:r>
        <w:rPr>
          <w:rFonts w:ascii="仿宋_GB2312" w:hAnsi="Arial Narrow" w:eastAsia="仿宋_GB2312" w:cs="宋体"/>
          <w:sz w:val="28"/>
          <w:szCs w:val="28"/>
        </w:rPr>
        <w:t>-</w:t>
      </w:r>
      <w:r>
        <w:rPr>
          <w:rFonts w:hint="eastAsia" w:ascii="仿宋_GB2312" w:hAnsi="Arial Narrow" w:eastAsia="仿宋_GB2312" w:cs="宋体"/>
          <w:sz w:val="28"/>
          <w:szCs w:val="28"/>
        </w:rPr>
        <w:t>大众启航汽车销售服务有限公司。</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客户为一对夫妻，第一次到店。客户驾车前来，本次购车欲置换，购车预算</w:t>
      </w:r>
      <w:r>
        <w:rPr>
          <w:rFonts w:ascii="仿宋_GB2312" w:hAnsi="Arial Narrow" w:eastAsia="仿宋_GB2312" w:cs="宋体"/>
          <w:sz w:val="28"/>
          <w:szCs w:val="28"/>
        </w:rPr>
        <w:t>25</w:t>
      </w:r>
      <w:r>
        <w:rPr>
          <w:rFonts w:hint="eastAsia" w:ascii="仿宋_GB2312" w:hAnsi="Arial Narrow" w:eastAsia="仿宋_GB2312" w:cs="宋体"/>
          <w:sz w:val="28"/>
          <w:szCs w:val="28"/>
        </w:rPr>
        <w:t>万左右。</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选手</w:t>
      </w:r>
      <w:r>
        <w:rPr>
          <w:rFonts w:ascii="仿宋_GB2312" w:hAnsi="Arial Narrow" w:eastAsia="仿宋_GB2312" w:cs="宋体"/>
          <w:sz w:val="28"/>
          <w:szCs w:val="28"/>
        </w:rPr>
        <w:t>B</w:t>
      </w:r>
      <w:r>
        <w:rPr>
          <w:rFonts w:hint="eastAsia" w:ascii="仿宋_GB2312" w:hAnsi="Arial Narrow" w:eastAsia="仿宋_GB2312" w:cs="宋体"/>
          <w:sz w:val="28"/>
          <w:szCs w:val="28"/>
        </w:rPr>
        <w:t>（前台接待）：接待来店客户，为客户引荐销售顾问。</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选手</w:t>
      </w:r>
      <w:r>
        <w:rPr>
          <w:rFonts w:ascii="仿宋_GB2312" w:hAnsi="Arial Narrow" w:eastAsia="仿宋_GB2312" w:cs="宋体"/>
          <w:sz w:val="28"/>
          <w:szCs w:val="28"/>
        </w:rPr>
        <w:t>A</w:t>
      </w:r>
      <w:r>
        <w:rPr>
          <w:rFonts w:hint="eastAsia" w:ascii="仿宋_GB2312" w:hAnsi="Arial Narrow" w:eastAsia="仿宋_GB2312" w:cs="宋体"/>
          <w:sz w:val="28"/>
          <w:szCs w:val="28"/>
        </w:rPr>
        <w:t>（销售顾问）：接待客户，按流程完成销售环节，送别客户。</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顾客关注点：</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lang w:eastAsia="zh-CN"/>
        </w:rPr>
        <w:t>（</w:t>
      </w:r>
      <w:r>
        <w:rPr>
          <w:rFonts w:hint="eastAsia" w:ascii="仿宋_GB2312" w:hAnsi="Arial Narrow" w:eastAsia="仿宋_GB2312" w:cs="宋体"/>
          <w:sz w:val="28"/>
          <w:szCs w:val="28"/>
          <w:lang w:val="en-US" w:eastAsia="zh-CN"/>
        </w:rPr>
        <w:t>1</w:t>
      </w:r>
      <w:r>
        <w:rPr>
          <w:rFonts w:hint="eastAsia" w:ascii="仿宋_GB2312" w:hAnsi="Arial Narrow" w:eastAsia="仿宋_GB2312" w:cs="宋体"/>
          <w:sz w:val="28"/>
          <w:szCs w:val="28"/>
          <w:lang w:eastAsia="zh-CN"/>
        </w:rPr>
        <w:t>）</w:t>
      </w:r>
      <w:r>
        <w:rPr>
          <w:rFonts w:hint="eastAsia" w:ascii="仿宋_GB2312" w:hAnsi="Arial Narrow" w:eastAsia="仿宋_GB2312" w:cs="宋体"/>
          <w:sz w:val="28"/>
          <w:szCs w:val="28"/>
        </w:rPr>
        <w:t>新迈腾的外观、配置、产品定位与自己是否匹配，周围的同事、朋友所驾驶车辆会影响购车决策；</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lang w:eastAsia="zh-CN"/>
        </w:rPr>
        <w:t>（</w:t>
      </w:r>
      <w:r>
        <w:rPr>
          <w:rFonts w:hint="eastAsia" w:ascii="仿宋_GB2312" w:hAnsi="Arial Narrow" w:eastAsia="仿宋_GB2312" w:cs="宋体"/>
          <w:sz w:val="28"/>
          <w:szCs w:val="28"/>
          <w:lang w:val="en-US" w:eastAsia="zh-CN"/>
        </w:rPr>
        <w:t>2</w:t>
      </w:r>
      <w:r>
        <w:rPr>
          <w:rFonts w:hint="eastAsia" w:ascii="仿宋_GB2312" w:hAnsi="Arial Narrow" w:eastAsia="仿宋_GB2312" w:cs="宋体"/>
          <w:sz w:val="28"/>
          <w:szCs w:val="28"/>
          <w:lang w:eastAsia="zh-CN"/>
        </w:rPr>
        <w:t>）</w:t>
      </w:r>
      <w:r>
        <w:rPr>
          <w:rFonts w:hint="eastAsia" w:ascii="仿宋_GB2312" w:hAnsi="Arial Narrow" w:eastAsia="仿宋_GB2312" w:cs="宋体"/>
          <w:sz w:val="28"/>
          <w:szCs w:val="28"/>
        </w:rPr>
        <w:t>车辆性能稳定性，提出</w:t>
      </w:r>
      <w:r>
        <w:rPr>
          <w:rFonts w:ascii="仿宋_GB2312" w:hAnsi="Arial Narrow" w:eastAsia="仿宋_GB2312" w:cs="宋体"/>
          <w:sz w:val="28"/>
          <w:szCs w:val="28"/>
        </w:rPr>
        <w:t>DSG</w:t>
      </w:r>
      <w:r>
        <w:rPr>
          <w:rFonts w:hint="eastAsia" w:ascii="仿宋_GB2312" w:hAnsi="Arial Narrow" w:eastAsia="仿宋_GB2312" w:cs="宋体"/>
          <w:sz w:val="28"/>
          <w:szCs w:val="28"/>
        </w:rPr>
        <w:t>变速器的质保问题，驾驶安全性；</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lang w:eastAsia="zh-CN"/>
        </w:rPr>
        <w:t>（</w:t>
      </w:r>
      <w:r>
        <w:rPr>
          <w:rFonts w:ascii="仿宋_GB2312" w:hAnsi="Arial Narrow" w:eastAsia="仿宋_GB2312" w:cs="宋体"/>
          <w:sz w:val="28"/>
          <w:szCs w:val="28"/>
        </w:rPr>
        <w:t>3</w:t>
      </w:r>
      <w:r>
        <w:rPr>
          <w:rFonts w:hint="eastAsia" w:ascii="仿宋_GB2312" w:hAnsi="Arial Narrow" w:eastAsia="仿宋_GB2312" w:cs="宋体"/>
          <w:sz w:val="28"/>
          <w:szCs w:val="28"/>
          <w:lang w:eastAsia="zh-CN"/>
        </w:rPr>
        <w:t>）</w:t>
      </w:r>
      <w:r>
        <w:rPr>
          <w:rFonts w:hint="eastAsia" w:ascii="仿宋_GB2312" w:hAnsi="Arial Narrow" w:eastAsia="仿宋_GB2312" w:cs="宋体"/>
          <w:sz w:val="28"/>
          <w:szCs w:val="28"/>
        </w:rPr>
        <w:t>关注环保、排放；</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lang w:eastAsia="zh-CN"/>
        </w:rPr>
        <w:t>（</w:t>
      </w:r>
      <w:r>
        <w:rPr>
          <w:rFonts w:ascii="仿宋_GB2312" w:hAnsi="Arial Narrow" w:eastAsia="仿宋_GB2312" w:cs="宋体"/>
          <w:sz w:val="28"/>
          <w:szCs w:val="28"/>
        </w:rPr>
        <w:t>4</w:t>
      </w:r>
      <w:r>
        <w:rPr>
          <w:rFonts w:hint="eastAsia" w:ascii="仿宋_GB2312" w:hAnsi="Arial Narrow" w:eastAsia="仿宋_GB2312" w:cs="宋体"/>
          <w:sz w:val="28"/>
          <w:szCs w:val="28"/>
          <w:lang w:eastAsia="zh-CN"/>
        </w:rPr>
        <w:t>）</w:t>
      </w:r>
      <w:r>
        <w:rPr>
          <w:rFonts w:hint="eastAsia" w:ascii="仿宋_GB2312" w:hAnsi="Arial Narrow" w:eastAsia="仿宋_GB2312" w:cs="宋体"/>
          <w:sz w:val="28"/>
          <w:szCs w:val="28"/>
        </w:rPr>
        <w:t>对比车型为丰田凯美瑞。</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任务三：选手</w:t>
      </w:r>
      <w:r>
        <w:rPr>
          <w:rFonts w:ascii="仿宋_GB2312" w:hAnsi="Arial Narrow" w:eastAsia="仿宋_GB2312" w:cs="宋体"/>
          <w:sz w:val="28"/>
          <w:szCs w:val="28"/>
        </w:rPr>
        <w:t>B</w:t>
      </w:r>
      <w:r>
        <w:rPr>
          <w:rFonts w:hint="eastAsia" w:ascii="仿宋_GB2312" w:hAnsi="Arial Narrow" w:eastAsia="仿宋_GB2312" w:cs="宋体"/>
          <w:sz w:val="28"/>
          <w:szCs w:val="28"/>
        </w:rPr>
        <w:t>（前台接待）对选手</w:t>
      </w:r>
      <w:r>
        <w:rPr>
          <w:rFonts w:ascii="仿宋_GB2312" w:hAnsi="Arial Narrow" w:eastAsia="仿宋_GB2312" w:cs="宋体"/>
          <w:sz w:val="28"/>
          <w:szCs w:val="28"/>
        </w:rPr>
        <w:t>A</w:t>
      </w:r>
      <w:r>
        <w:rPr>
          <w:rFonts w:hint="eastAsia" w:ascii="仿宋_GB2312" w:hAnsi="Arial Narrow" w:eastAsia="仿宋_GB2312" w:cs="宋体"/>
          <w:sz w:val="28"/>
          <w:szCs w:val="28"/>
        </w:rPr>
        <w:t>的表现进行客观、准确评价，时间为</w:t>
      </w:r>
      <w:r>
        <w:rPr>
          <w:rFonts w:ascii="仿宋_GB2312" w:hAnsi="Arial Narrow" w:eastAsia="仿宋_GB2312" w:cs="宋体"/>
          <w:sz w:val="28"/>
          <w:szCs w:val="28"/>
        </w:rPr>
        <w:t>3</w:t>
      </w:r>
      <w:r>
        <w:rPr>
          <w:rFonts w:hint="eastAsia" w:ascii="仿宋_GB2312" w:hAnsi="Arial Narrow" w:eastAsia="仿宋_GB2312" w:cs="宋体"/>
          <w:sz w:val="28"/>
          <w:szCs w:val="28"/>
        </w:rPr>
        <w:t>分钟。</w:t>
      </w:r>
    </w:p>
    <w:p>
      <w:pPr>
        <w:keepNext w:val="0"/>
        <w:keepLines w:val="0"/>
        <w:pageBreakBefore w:val="0"/>
        <w:widowControl w:val="0"/>
        <w:kinsoku/>
        <w:wordWrap/>
        <w:overflowPunct/>
        <w:topLinePunct w:val="0"/>
        <w:autoSpaceDE/>
        <w:autoSpaceDN/>
        <w:bidi w:val="0"/>
        <w:adjustRightInd/>
        <w:spacing w:line="560" w:lineRule="exact"/>
        <w:ind w:right="0" w:rightChars="0" w:firstLine="570"/>
        <w:jc w:val="both"/>
        <w:textAlignment w:val="auto"/>
        <w:outlineLvl w:val="9"/>
        <w:rPr>
          <w:rFonts w:ascii="仿宋_GB2312" w:hAnsi="Arial Narrow" w:eastAsia="仿宋_GB2312" w:cs="宋体"/>
          <w:sz w:val="28"/>
          <w:szCs w:val="28"/>
        </w:rPr>
      </w:pPr>
      <w:r>
        <w:rPr>
          <w:rFonts w:ascii="仿宋_GB2312" w:hAnsi="Arial Narrow" w:eastAsia="仿宋_GB2312" w:cs="宋体"/>
          <w:sz w:val="28"/>
          <w:szCs w:val="28"/>
        </w:rPr>
        <w:t>2.</w:t>
      </w:r>
      <w:r>
        <w:rPr>
          <w:rFonts w:hint="eastAsia" w:ascii="仿宋_GB2312" w:hAnsi="Arial Narrow" w:eastAsia="仿宋_GB2312" w:cs="宋体"/>
          <w:sz w:val="28"/>
          <w:szCs w:val="28"/>
        </w:rPr>
        <w:t>汽车营销策划技能竞赛</w:t>
      </w:r>
    </w:p>
    <w:p>
      <w:pPr>
        <w:keepNext w:val="0"/>
        <w:keepLines w:val="0"/>
        <w:pageBreakBefore w:val="0"/>
        <w:widowControl w:val="0"/>
        <w:kinsoku/>
        <w:wordWrap/>
        <w:overflowPunct/>
        <w:topLinePunct w:val="0"/>
        <w:autoSpaceDE/>
        <w:autoSpaceDN/>
        <w:bidi w:val="0"/>
        <w:adjustRightInd/>
        <w:spacing w:line="560" w:lineRule="exact"/>
        <w:ind w:right="0" w:rightChars="0" w:firstLine="57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此赛项公布营销策划情境的赛题：</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请在</w:t>
      </w:r>
      <w:r>
        <w:rPr>
          <w:rFonts w:ascii="仿宋_GB2312" w:hAnsi="Arial Narrow" w:eastAsia="仿宋_GB2312" w:cs="宋体"/>
          <w:sz w:val="28"/>
          <w:szCs w:val="28"/>
        </w:rPr>
        <w:t>70</w:t>
      </w:r>
      <w:r>
        <w:rPr>
          <w:rFonts w:hint="eastAsia" w:ascii="仿宋_GB2312" w:hAnsi="Arial Narrow" w:eastAsia="仿宋_GB2312" w:cs="宋体"/>
          <w:sz w:val="28"/>
          <w:szCs w:val="28"/>
        </w:rPr>
        <w:t>分钟完成以下任务：</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任务一：请选手</w:t>
      </w:r>
      <w:r>
        <w:rPr>
          <w:rFonts w:ascii="仿宋_GB2312" w:hAnsi="Arial Narrow" w:eastAsia="仿宋_GB2312" w:cs="宋体"/>
          <w:sz w:val="28"/>
          <w:szCs w:val="28"/>
        </w:rPr>
        <w:t>A</w:t>
      </w:r>
      <w:r>
        <w:rPr>
          <w:rFonts w:hint="eastAsia" w:ascii="仿宋_GB2312" w:hAnsi="Arial Narrow" w:eastAsia="仿宋_GB2312" w:cs="宋体"/>
          <w:sz w:val="28"/>
          <w:szCs w:val="28"/>
        </w:rPr>
        <w:t>、选手</w:t>
      </w:r>
      <w:r>
        <w:rPr>
          <w:rFonts w:ascii="仿宋_GB2312" w:hAnsi="Arial Narrow" w:eastAsia="仿宋_GB2312" w:cs="宋体"/>
          <w:sz w:val="28"/>
          <w:szCs w:val="28"/>
        </w:rPr>
        <w:t>B</w:t>
      </w:r>
      <w:r>
        <w:rPr>
          <w:rFonts w:hint="eastAsia" w:ascii="仿宋_GB2312" w:hAnsi="Arial Narrow" w:eastAsia="仿宋_GB2312" w:cs="宋体"/>
          <w:sz w:val="28"/>
          <w:szCs w:val="28"/>
        </w:rPr>
        <w:t>在备赛室根据情境进行汽车营销活动策划，时间为</w:t>
      </w:r>
      <w:r>
        <w:rPr>
          <w:rFonts w:ascii="仿宋_GB2312" w:hAnsi="Arial Narrow" w:eastAsia="仿宋_GB2312" w:cs="宋体"/>
          <w:sz w:val="28"/>
          <w:szCs w:val="28"/>
        </w:rPr>
        <w:t>60</w:t>
      </w:r>
      <w:r>
        <w:rPr>
          <w:rFonts w:hint="eastAsia" w:ascii="仿宋_GB2312" w:hAnsi="Arial Narrow" w:eastAsia="仿宋_GB2312" w:cs="宋体"/>
          <w:sz w:val="28"/>
          <w:szCs w:val="28"/>
        </w:rPr>
        <w:t>分钟。</w:t>
      </w:r>
    </w:p>
    <w:p>
      <w:pPr>
        <w:keepNext w:val="0"/>
        <w:keepLines w:val="0"/>
        <w:pageBreakBefore w:val="0"/>
        <w:widowControl w:val="0"/>
        <w:kinsoku/>
        <w:wordWrap/>
        <w:overflowPunct/>
        <w:topLinePunct w:val="0"/>
        <w:autoSpaceDE/>
        <w:autoSpaceDN/>
        <w:bidi w:val="0"/>
        <w:adjustRightInd/>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启航汽车销售服务有限公司是一汽大众特许经销商，</w:t>
      </w:r>
      <w:r>
        <w:rPr>
          <w:rFonts w:ascii="仿宋_GB2312" w:hAnsi="Arial Narrow" w:eastAsia="仿宋_GB2312" w:cs="宋体"/>
          <w:sz w:val="28"/>
          <w:szCs w:val="28"/>
        </w:rPr>
        <w:t>2012</w:t>
      </w:r>
      <w:r>
        <w:rPr>
          <w:rFonts w:hint="eastAsia" w:ascii="仿宋_GB2312" w:hAnsi="Arial Narrow" w:eastAsia="仿宋_GB2312" w:cs="宋体"/>
          <w:sz w:val="28"/>
          <w:szCs w:val="28"/>
        </w:rPr>
        <w:t>年成立，作为汽车经济开发区唯一一家一汽大众</w:t>
      </w:r>
      <w:r>
        <w:rPr>
          <w:rFonts w:ascii="仿宋_GB2312" w:hAnsi="Arial Narrow" w:eastAsia="仿宋_GB2312" w:cs="宋体"/>
          <w:sz w:val="28"/>
          <w:szCs w:val="28"/>
        </w:rPr>
        <w:t>4S</w:t>
      </w:r>
      <w:r>
        <w:rPr>
          <w:rFonts w:hint="eastAsia" w:ascii="仿宋_GB2312" w:hAnsi="Arial Narrow" w:eastAsia="仿宋_GB2312" w:cs="宋体"/>
          <w:sz w:val="28"/>
          <w:szCs w:val="28"/>
        </w:rPr>
        <w:t>店，经营成果显著，在当地深受广大用户信赖，销量稳步提升。</w:t>
      </w:r>
    </w:p>
    <w:p>
      <w:pPr>
        <w:keepNext w:val="0"/>
        <w:keepLines w:val="0"/>
        <w:pageBreakBefore w:val="0"/>
        <w:widowControl w:val="0"/>
        <w:kinsoku/>
        <w:wordWrap/>
        <w:overflowPunct/>
        <w:topLinePunct w:val="0"/>
        <w:autoSpaceDE/>
        <w:autoSpaceDN/>
        <w:bidi w:val="0"/>
        <w:adjustRightInd/>
        <w:spacing w:line="560" w:lineRule="exact"/>
        <w:ind w:right="0" w:rightChars="0" w:firstLine="570"/>
        <w:jc w:val="both"/>
        <w:textAlignment w:val="auto"/>
        <w:outlineLvl w:val="9"/>
        <w:rPr>
          <w:rFonts w:ascii="仿宋_GB2312" w:hAnsi="Arial Narrow" w:eastAsia="仿宋_GB2312" w:cs="宋体"/>
          <w:sz w:val="28"/>
          <w:szCs w:val="28"/>
        </w:rPr>
      </w:pPr>
      <w:r>
        <w:rPr>
          <w:rFonts w:ascii="仿宋_GB2312" w:hAnsi="Arial Narrow" w:eastAsia="仿宋_GB2312" w:cs="宋体"/>
          <w:sz w:val="28"/>
          <w:szCs w:val="28"/>
        </w:rPr>
        <w:t>4</w:t>
      </w:r>
      <w:r>
        <w:rPr>
          <w:rFonts w:hint="eastAsia" w:ascii="仿宋_GB2312" w:hAnsi="Arial Narrow" w:eastAsia="仿宋_GB2312" w:cs="宋体"/>
          <w:sz w:val="28"/>
          <w:szCs w:val="28"/>
        </w:rPr>
        <w:t>月为汽车销售淡季，启航汽车销售服务有限公司结合季节特点针对迈腾车型进行市场营销活动策划，策划包括：</w:t>
      </w:r>
    </w:p>
    <w:p>
      <w:pPr>
        <w:keepNext w:val="0"/>
        <w:keepLines w:val="0"/>
        <w:pageBreakBefore w:val="0"/>
        <w:widowControl w:val="0"/>
        <w:kinsoku/>
        <w:wordWrap/>
        <w:overflowPunct/>
        <w:topLinePunct w:val="0"/>
        <w:autoSpaceDE/>
        <w:autoSpaceDN/>
        <w:bidi w:val="0"/>
        <w:adjustRightInd/>
        <w:spacing w:line="560" w:lineRule="exact"/>
        <w:ind w:right="0" w:rightChars="0" w:firstLine="57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w:t>
      </w:r>
      <w:r>
        <w:rPr>
          <w:rFonts w:ascii="仿宋_GB2312" w:hAnsi="Arial Narrow" w:eastAsia="仿宋_GB2312" w:cs="宋体"/>
          <w:sz w:val="28"/>
          <w:szCs w:val="28"/>
        </w:rPr>
        <w:t>1</w:t>
      </w:r>
      <w:r>
        <w:rPr>
          <w:rFonts w:hint="eastAsia" w:ascii="仿宋_GB2312" w:hAnsi="Arial Narrow" w:eastAsia="仿宋_GB2312" w:cs="宋体"/>
          <w:sz w:val="28"/>
          <w:szCs w:val="28"/>
        </w:rPr>
        <w:t>）策划目标（围绕汽车销售淡季进行设定一个或多个策划目标）；</w:t>
      </w:r>
    </w:p>
    <w:p>
      <w:pPr>
        <w:keepNext w:val="0"/>
        <w:keepLines w:val="0"/>
        <w:pageBreakBefore w:val="0"/>
        <w:widowControl w:val="0"/>
        <w:kinsoku/>
        <w:wordWrap/>
        <w:overflowPunct/>
        <w:topLinePunct w:val="0"/>
        <w:autoSpaceDE/>
        <w:autoSpaceDN/>
        <w:bidi w:val="0"/>
        <w:adjustRightInd/>
        <w:spacing w:line="560" w:lineRule="exact"/>
        <w:ind w:right="0" w:rightChars="0" w:firstLine="57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w:t>
      </w:r>
      <w:r>
        <w:rPr>
          <w:rFonts w:ascii="仿宋_GB2312" w:hAnsi="Arial Narrow" w:eastAsia="仿宋_GB2312" w:cs="宋体"/>
          <w:sz w:val="28"/>
          <w:szCs w:val="28"/>
        </w:rPr>
        <w:t>2</w:t>
      </w:r>
      <w:r>
        <w:rPr>
          <w:rFonts w:hint="eastAsia" w:ascii="仿宋_GB2312" w:hAnsi="Arial Narrow" w:eastAsia="仿宋_GB2312" w:cs="宋体"/>
          <w:sz w:val="28"/>
          <w:szCs w:val="28"/>
        </w:rPr>
        <w:t>）市场定位（根据指定车型迈腾的目标客户群进行活动定位，可以针对全部客户群，也可以针对其中的某一特定客户群，如：政府公务员）；</w:t>
      </w:r>
    </w:p>
    <w:p>
      <w:pPr>
        <w:keepNext w:val="0"/>
        <w:keepLines w:val="0"/>
        <w:pageBreakBefore w:val="0"/>
        <w:widowControl w:val="0"/>
        <w:kinsoku/>
        <w:wordWrap/>
        <w:overflowPunct/>
        <w:topLinePunct w:val="0"/>
        <w:autoSpaceDE/>
        <w:autoSpaceDN/>
        <w:bidi w:val="0"/>
        <w:adjustRightInd/>
        <w:spacing w:line="560" w:lineRule="exact"/>
        <w:ind w:right="0" w:rightChars="0" w:firstLine="57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w:t>
      </w:r>
      <w:r>
        <w:rPr>
          <w:rFonts w:ascii="仿宋_GB2312" w:hAnsi="Arial Narrow" w:eastAsia="仿宋_GB2312" w:cs="宋体"/>
          <w:sz w:val="28"/>
          <w:szCs w:val="28"/>
        </w:rPr>
        <w:t>3</w:t>
      </w:r>
      <w:r>
        <w:rPr>
          <w:rFonts w:hint="eastAsia" w:ascii="仿宋_GB2312" w:hAnsi="Arial Narrow" w:eastAsia="仿宋_GB2312" w:cs="宋体"/>
          <w:sz w:val="28"/>
          <w:szCs w:val="28"/>
        </w:rPr>
        <w:t>）营销活动策划（包含活动时间、地点、活动内容等，营销活动策划需围绕策划目标展开）。</w:t>
      </w:r>
    </w:p>
    <w:p>
      <w:pPr>
        <w:keepNext w:val="0"/>
        <w:keepLines w:val="0"/>
        <w:pageBreakBefore w:val="0"/>
        <w:widowControl w:val="0"/>
        <w:kinsoku/>
        <w:wordWrap/>
        <w:overflowPunct/>
        <w:topLinePunct w:val="0"/>
        <w:autoSpaceDE/>
        <w:autoSpaceDN/>
        <w:bidi w:val="0"/>
        <w:adjustRightInd/>
        <w:spacing w:line="560" w:lineRule="exact"/>
        <w:ind w:right="0" w:rightChars="0" w:firstLine="57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选手</w:t>
      </w:r>
      <w:r>
        <w:rPr>
          <w:rFonts w:ascii="仿宋_GB2312" w:hAnsi="Arial Narrow" w:eastAsia="仿宋_GB2312" w:cs="宋体"/>
          <w:sz w:val="28"/>
          <w:szCs w:val="28"/>
        </w:rPr>
        <w:t>A</w:t>
      </w:r>
      <w:r>
        <w:rPr>
          <w:rFonts w:hint="eastAsia" w:ascii="仿宋_GB2312" w:hAnsi="Arial Narrow" w:eastAsia="仿宋_GB2312" w:cs="宋体"/>
          <w:sz w:val="28"/>
          <w:szCs w:val="28"/>
        </w:rPr>
        <w:t>、选手</w:t>
      </w:r>
      <w:r>
        <w:rPr>
          <w:rFonts w:ascii="仿宋_GB2312" w:hAnsi="Arial Narrow" w:eastAsia="仿宋_GB2312" w:cs="宋体"/>
          <w:sz w:val="28"/>
          <w:szCs w:val="28"/>
        </w:rPr>
        <w:t>B</w:t>
      </w:r>
      <w:r>
        <w:rPr>
          <w:rFonts w:hint="eastAsia" w:ascii="仿宋_GB2312" w:hAnsi="Arial Narrow" w:eastAsia="仿宋_GB2312" w:cs="宋体"/>
          <w:sz w:val="28"/>
          <w:szCs w:val="28"/>
        </w:rPr>
        <w:t>根据给定条件进行汽车营销活动策划，营销活动内容不限，突出创新，并将策划内容制作成</w:t>
      </w:r>
      <w:r>
        <w:rPr>
          <w:rFonts w:ascii="仿宋_GB2312" w:hAnsi="Arial Narrow" w:eastAsia="仿宋_GB2312" w:cs="宋体"/>
          <w:sz w:val="28"/>
          <w:szCs w:val="28"/>
        </w:rPr>
        <w:t>PPT</w:t>
      </w:r>
      <w:r>
        <w:rPr>
          <w:rFonts w:hint="eastAsia" w:ascii="仿宋_GB2312" w:hAnsi="Arial Narrow" w:eastAsia="仿宋_GB2312" w:cs="宋体"/>
          <w:sz w:val="28"/>
          <w:szCs w:val="28"/>
        </w:rPr>
        <w:t>。</w:t>
      </w:r>
    </w:p>
    <w:p>
      <w:pPr>
        <w:keepNext w:val="0"/>
        <w:keepLines w:val="0"/>
        <w:pageBreakBefore w:val="0"/>
        <w:widowControl w:val="0"/>
        <w:kinsoku/>
        <w:wordWrap/>
        <w:overflowPunct/>
        <w:topLinePunct w:val="0"/>
        <w:autoSpaceDE/>
        <w:autoSpaceDN/>
        <w:bidi w:val="0"/>
        <w:adjustRightInd/>
        <w:spacing w:line="560" w:lineRule="exact"/>
        <w:ind w:right="0" w:rightChars="0" w:firstLine="57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任务二：请选手</w:t>
      </w:r>
      <w:r>
        <w:rPr>
          <w:rFonts w:ascii="仿宋_GB2312" w:hAnsi="Arial Narrow" w:eastAsia="仿宋_GB2312" w:cs="宋体"/>
          <w:sz w:val="28"/>
          <w:szCs w:val="28"/>
        </w:rPr>
        <w:t>A</w:t>
      </w:r>
      <w:r>
        <w:rPr>
          <w:rFonts w:hint="eastAsia" w:ascii="仿宋_GB2312" w:hAnsi="Arial Narrow" w:eastAsia="仿宋_GB2312" w:cs="宋体"/>
          <w:sz w:val="28"/>
          <w:szCs w:val="28"/>
        </w:rPr>
        <w:t>、选手</w:t>
      </w:r>
      <w:r>
        <w:rPr>
          <w:rFonts w:ascii="仿宋_GB2312" w:hAnsi="Arial Narrow" w:eastAsia="仿宋_GB2312" w:cs="宋体"/>
          <w:sz w:val="28"/>
          <w:szCs w:val="28"/>
        </w:rPr>
        <w:t>B</w:t>
      </w:r>
      <w:r>
        <w:rPr>
          <w:rFonts w:hint="eastAsia" w:ascii="仿宋_GB2312" w:hAnsi="Arial Narrow" w:eastAsia="仿宋_GB2312" w:cs="宋体"/>
          <w:sz w:val="28"/>
          <w:szCs w:val="28"/>
        </w:rPr>
        <w:t>在赛场进行汽车营销活动策划陈述，时间为</w:t>
      </w:r>
      <w:r>
        <w:rPr>
          <w:rFonts w:ascii="仿宋_GB2312" w:hAnsi="Arial Narrow" w:eastAsia="仿宋_GB2312" w:cs="宋体"/>
          <w:sz w:val="28"/>
          <w:szCs w:val="28"/>
        </w:rPr>
        <w:t>10</w:t>
      </w:r>
      <w:r>
        <w:rPr>
          <w:rFonts w:hint="eastAsia" w:ascii="仿宋_GB2312" w:hAnsi="Arial Narrow" w:eastAsia="仿宋_GB2312" w:cs="宋体"/>
          <w:sz w:val="28"/>
          <w:szCs w:val="28"/>
        </w:rPr>
        <w:t>分钟。</w:t>
      </w:r>
    </w:p>
    <w:p>
      <w:pPr>
        <w:keepNext w:val="0"/>
        <w:keepLines w:val="0"/>
        <w:pageBreakBefore w:val="0"/>
        <w:widowControl w:val="0"/>
        <w:kinsoku/>
        <w:wordWrap/>
        <w:overflowPunct/>
        <w:topLinePunct w:val="0"/>
        <w:autoSpaceDE/>
        <w:autoSpaceDN/>
        <w:bidi w:val="0"/>
        <w:adjustRightInd/>
        <w:snapToGrid w:val="0"/>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选手</w:t>
      </w:r>
      <w:r>
        <w:rPr>
          <w:rFonts w:ascii="仿宋_GB2312" w:hAnsi="Arial Narrow" w:eastAsia="仿宋_GB2312" w:cs="宋体"/>
          <w:sz w:val="28"/>
          <w:szCs w:val="28"/>
        </w:rPr>
        <w:t>B</w:t>
      </w:r>
      <w:r>
        <w:rPr>
          <w:rFonts w:hint="eastAsia" w:ascii="仿宋_GB2312" w:hAnsi="Arial Narrow" w:eastAsia="仿宋_GB2312" w:cs="宋体"/>
          <w:sz w:val="28"/>
          <w:szCs w:val="28"/>
        </w:rPr>
        <w:t>（陈述）：结合</w:t>
      </w:r>
      <w:r>
        <w:rPr>
          <w:rFonts w:ascii="仿宋_GB2312" w:hAnsi="Arial Narrow" w:eastAsia="仿宋_GB2312" w:cs="宋体"/>
          <w:sz w:val="28"/>
          <w:szCs w:val="28"/>
        </w:rPr>
        <w:t>PPT</w:t>
      </w:r>
      <w:r>
        <w:rPr>
          <w:rFonts w:hint="eastAsia" w:ascii="仿宋_GB2312" w:hAnsi="Arial Narrow" w:eastAsia="仿宋_GB2312" w:cs="宋体"/>
          <w:sz w:val="28"/>
          <w:szCs w:val="28"/>
        </w:rPr>
        <w:t>对汽车营销策划活动进行陈述。</w:t>
      </w:r>
    </w:p>
    <w:p>
      <w:pPr>
        <w:keepNext w:val="0"/>
        <w:keepLines w:val="0"/>
        <w:pageBreakBefore w:val="0"/>
        <w:widowControl w:val="0"/>
        <w:kinsoku/>
        <w:wordWrap/>
        <w:overflowPunct/>
        <w:topLinePunct w:val="0"/>
        <w:autoSpaceDE/>
        <w:autoSpaceDN/>
        <w:bidi w:val="0"/>
        <w:adjustRightInd/>
        <w:spacing w:line="560" w:lineRule="exact"/>
        <w:ind w:right="0" w:rightChars="0" w:firstLine="57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选手</w:t>
      </w:r>
      <w:r>
        <w:rPr>
          <w:rFonts w:ascii="仿宋_GB2312" w:hAnsi="Arial Narrow" w:eastAsia="仿宋_GB2312" w:cs="宋体"/>
          <w:sz w:val="28"/>
          <w:szCs w:val="28"/>
        </w:rPr>
        <w:t>A</w:t>
      </w:r>
      <w:r>
        <w:rPr>
          <w:rFonts w:hint="eastAsia" w:ascii="仿宋_GB2312" w:hAnsi="Arial Narrow" w:eastAsia="仿宋_GB2312" w:cs="宋体"/>
          <w:sz w:val="28"/>
          <w:szCs w:val="28"/>
        </w:rPr>
        <w:t>（陈述）：对选手</w:t>
      </w:r>
      <w:r>
        <w:rPr>
          <w:rFonts w:ascii="仿宋_GB2312" w:hAnsi="Arial Narrow" w:eastAsia="仿宋_GB2312" w:cs="宋体"/>
          <w:sz w:val="28"/>
          <w:szCs w:val="28"/>
        </w:rPr>
        <w:t>B</w:t>
      </w:r>
      <w:r>
        <w:rPr>
          <w:rFonts w:hint="eastAsia" w:ascii="仿宋_GB2312" w:hAnsi="Arial Narrow" w:eastAsia="仿宋_GB2312" w:cs="宋体"/>
          <w:sz w:val="28"/>
          <w:szCs w:val="28"/>
        </w:rPr>
        <w:t>的陈述进行客观、准确评价。</w:t>
      </w:r>
    </w:p>
    <w:p>
      <w:pPr>
        <w:keepNext w:val="0"/>
        <w:keepLines w:val="0"/>
        <w:pageBreakBefore w:val="0"/>
        <w:widowControl w:val="0"/>
        <w:kinsoku/>
        <w:wordWrap/>
        <w:overflowPunct/>
        <w:topLinePunct w:val="0"/>
        <w:autoSpaceDE/>
        <w:autoSpaceDN/>
        <w:bidi w:val="0"/>
        <w:adjustRightInd/>
        <w:spacing w:line="560" w:lineRule="exact"/>
        <w:ind w:right="0" w:rightChars="0" w:firstLine="570"/>
        <w:jc w:val="both"/>
        <w:textAlignment w:val="auto"/>
        <w:outlineLvl w:val="9"/>
        <w:rPr>
          <w:rFonts w:ascii="仿宋_GB2312" w:hAnsi="Arial Narrow" w:eastAsia="仿宋_GB2312" w:cs="宋体"/>
          <w:sz w:val="28"/>
          <w:szCs w:val="28"/>
        </w:rPr>
      </w:pPr>
      <w:r>
        <w:rPr>
          <w:rFonts w:ascii="仿宋_GB2312" w:hAnsi="Arial Narrow" w:eastAsia="仿宋_GB2312" w:cs="宋体"/>
          <w:sz w:val="28"/>
          <w:szCs w:val="28"/>
        </w:rPr>
        <w:t>3.</w:t>
      </w:r>
      <w:r>
        <w:rPr>
          <w:rFonts w:hint="eastAsia" w:ascii="仿宋_GB2312" w:hAnsi="Arial Narrow" w:eastAsia="仿宋_GB2312" w:cs="宋体"/>
          <w:sz w:val="28"/>
          <w:szCs w:val="28"/>
        </w:rPr>
        <w:t>汽车营销基本技能竞赛</w:t>
      </w:r>
    </w:p>
    <w:p>
      <w:pPr>
        <w:keepNext w:val="0"/>
        <w:keepLines w:val="0"/>
        <w:pageBreakBefore w:val="0"/>
        <w:widowControl w:val="0"/>
        <w:kinsoku/>
        <w:wordWrap/>
        <w:overflowPunct/>
        <w:topLinePunct w:val="0"/>
        <w:autoSpaceDE/>
        <w:autoSpaceDN/>
        <w:bidi w:val="0"/>
        <w:adjustRightInd/>
        <w:spacing w:line="560" w:lineRule="exact"/>
        <w:ind w:right="0" w:rightChars="0" w:firstLine="57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该赛项赛题包括以下六方面：汽车电子商务、商务汽配、商务汽修、车险承保、车险理赔、鉴定评估等。</w:t>
      </w:r>
    </w:p>
    <w:p>
      <w:pPr>
        <w:keepNext w:val="0"/>
        <w:keepLines w:val="0"/>
        <w:pageBreakBefore w:val="0"/>
        <w:widowControl w:val="0"/>
        <w:kinsoku/>
        <w:wordWrap/>
        <w:overflowPunct/>
        <w:topLinePunct w:val="0"/>
        <w:autoSpaceDE/>
        <w:autoSpaceDN/>
        <w:bidi w:val="0"/>
        <w:adjustRightInd/>
        <w:spacing w:line="560" w:lineRule="exact"/>
        <w:ind w:right="0" w:rightChars="0" w:firstLine="602" w:firstLineChars="200"/>
        <w:jc w:val="both"/>
        <w:textAlignment w:val="auto"/>
        <w:outlineLvl w:val="9"/>
        <w:rPr>
          <w:rFonts w:ascii="Arial Narrow" w:hAnsi="Arial Narrow" w:eastAsia="仿宋_GB2312"/>
          <w:b/>
          <w:sz w:val="28"/>
          <w:szCs w:val="28"/>
        </w:rPr>
      </w:pPr>
      <w:r>
        <w:rPr>
          <w:rFonts w:hint="eastAsia" w:ascii="Arial Narrow" w:hAnsi="Arial Narrow" w:eastAsia="仿宋_GB2312"/>
          <w:b/>
          <w:sz w:val="28"/>
          <w:szCs w:val="28"/>
        </w:rPr>
        <w:t>七、竞赛规则</w:t>
      </w:r>
    </w:p>
    <w:p>
      <w:pPr>
        <w:keepNext w:val="0"/>
        <w:keepLines w:val="0"/>
        <w:pageBreakBefore w:val="0"/>
        <w:widowControl w:val="0"/>
        <w:kinsoku/>
        <w:wordWrap/>
        <w:overflowPunct/>
        <w:topLinePunct w:val="0"/>
        <w:autoSpaceDE/>
        <w:autoSpaceDN/>
        <w:bidi w:val="0"/>
        <w:adjustRightInd/>
        <w:spacing w:line="560" w:lineRule="exact"/>
        <w:ind w:right="0" w:rightChars="0" w:firstLine="57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（一）选手报名</w:t>
      </w:r>
    </w:p>
    <w:p>
      <w:pPr>
        <w:keepNext w:val="0"/>
        <w:keepLines w:val="0"/>
        <w:pageBreakBefore w:val="0"/>
        <w:widowControl w:val="0"/>
        <w:kinsoku/>
        <w:wordWrap/>
        <w:overflowPunct/>
        <w:topLinePunct w:val="0"/>
        <w:autoSpaceDE/>
        <w:autoSpaceDN/>
        <w:bidi w:val="0"/>
        <w:adjustRightInd/>
        <w:spacing w:line="560" w:lineRule="exact"/>
        <w:ind w:right="0" w:rightChars="0" w:firstLine="57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参赛选手须为高等学校全日制在籍专科学生；本科院校中高职类全日制在籍学生可报名参赛；五年制高职四、五年级在籍学生可报名参赛。参赛选手年龄须不超过</w:t>
      </w:r>
      <w:r>
        <w:rPr>
          <w:rFonts w:ascii="仿宋_GB2312" w:hAnsi="Arial Narrow" w:eastAsia="仿宋_GB2312" w:cs="宋体"/>
          <w:sz w:val="28"/>
          <w:szCs w:val="28"/>
        </w:rPr>
        <w:t>25</w:t>
      </w:r>
      <w:r>
        <w:rPr>
          <w:rFonts w:hint="eastAsia" w:ascii="仿宋_GB2312" w:hAnsi="Arial Narrow" w:eastAsia="仿宋_GB2312" w:cs="宋体"/>
          <w:sz w:val="28"/>
          <w:szCs w:val="28"/>
        </w:rPr>
        <w:t>周岁（年龄计算的截止时间以</w:t>
      </w:r>
      <w:r>
        <w:rPr>
          <w:rFonts w:ascii="仿宋_GB2312" w:hAnsi="Arial Narrow" w:eastAsia="仿宋_GB2312" w:cs="宋体"/>
          <w:sz w:val="28"/>
          <w:szCs w:val="28"/>
        </w:rPr>
        <w:t>2016</w:t>
      </w:r>
      <w:r>
        <w:rPr>
          <w:rFonts w:hint="eastAsia" w:ascii="仿宋_GB2312" w:hAnsi="Arial Narrow" w:eastAsia="仿宋_GB2312" w:cs="宋体"/>
          <w:sz w:val="28"/>
          <w:szCs w:val="28"/>
        </w:rPr>
        <w:t>年</w:t>
      </w:r>
      <w:r>
        <w:rPr>
          <w:rFonts w:ascii="仿宋_GB2312" w:hAnsi="Arial Narrow" w:eastAsia="仿宋_GB2312" w:cs="宋体"/>
          <w:sz w:val="28"/>
          <w:szCs w:val="28"/>
        </w:rPr>
        <w:t>5</w:t>
      </w:r>
      <w:r>
        <w:rPr>
          <w:rFonts w:hint="eastAsia" w:ascii="仿宋_GB2312" w:hAnsi="Arial Narrow" w:eastAsia="仿宋_GB2312" w:cs="宋体"/>
          <w:sz w:val="28"/>
          <w:szCs w:val="28"/>
        </w:rPr>
        <w:t>月</w:t>
      </w:r>
      <w:r>
        <w:rPr>
          <w:rFonts w:ascii="仿宋_GB2312" w:hAnsi="Arial Narrow" w:eastAsia="仿宋_GB2312" w:cs="宋体"/>
          <w:sz w:val="28"/>
          <w:szCs w:val="28"/>
        </w:rPr>
        <w:t>1</w:t>
      </w:r>
      <w:r>
        <w:rPr>
          <w:rFonts w:hint="eastAsia" w:ascii="仿宋_GB2312" w:hAnsi="Arial Narrow" w:eastAsia="仿宋_GB2312" w:cs="宋体"/>
          <w:sz w:val="28"/>
          <w:szCs w:val="28"/>
        </w:rPr>
        <w:t>日为准）。已经在往届全国职业院校技能大赛高职组本赛项中获一等奖的选手，不能再参赛。</w:t>
      </w:r>
    </w:p>
    <w:p>
      <w:pPr>
        <w:pStyle w:val="28"/>
        <w:keepNext w:val="0"/>
        <w:keepLines w:val="0"/>
        <w:pageBreakBefore w:val="0"/>
        <w:widowControl w:val="0"/>
        <w:kinsoku/>
        <w:wordWrap/>
        <w:overflowPunct/>
        <w:topLinePunct w:val="0"/>
        <w:autoSpaceDE/>
        <w:autoSpaceDN/>
        <w:bidi w:val="0"/>
        <w:adjustRightInd/>
        <w:spacing w:line="560" w:lineRule="exact"/>
        <w:ind w:right="0" w:rightChars="0" w:firstLine="6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（二）熟悉场地</w:t>
      </w:r>
    </w:p>
    <w:p>
      <w:pPr>
        <w:keepNext w:val="0"/>
        <w:keepLines w:val="0"/>
        <w:pageBreakBefore w:val="0"/>
        <w:widowControl w:val="0"/>
        <w:kinsoku/>
        <w:wordWrap/>
        <w:overflowPunct/>
        <w:topLinePunct w:val="0"/>
        <w:autoSpaceDE/>
        <w:autoSpaceDN/>
        <w:bidi w:val="0"/>
        <w:adjustRightInd/>
        <w:spacing w:line="560" w:lineRule="exact"/>
        <w:ind w:left="10" w:right="0" w:rightChars="0" w:firstLine="63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参赛选手、指导教师与领队在比赛前一天参看比赛场地，召开领队会，说明比赛求的相关事项。</w:t>
      </w:r>
    </w:p>
    <w:p>
      <w:pPr>
        <w:pStyle w:val="28"/>
        <w:keepNext w:val="0"/>
        <w:keepLines w:val="0"/>
        <w:pageBreakBefore w:val="0"/>
        <w:widowControl w:val="0"/>
        <w:kinsoku/>
        <w:wordWrap/>
        <w:overflowPunct/>
        <w:topLinePunct w:val="0"/>
        <w:autoSpaceDE/>
        <w:autoSpaceDN/>
        <w:bidi w:val="0"/>
        <w:adjustRightInd/>
        <w:spacing w:line="560" w:lineRule="exact"/>
        <w:ind w:left="630" w:right="0" w:rightChars="0" w:firstLine="0" w:firstLineChars="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（三）赛前准备及比赛</w:t>
      </w:r>
    </w:p>
    <w:p>
      <w:pPr>
        <w:keepNext w:val="0"/>
        <w:keepLines w:val="0"/>
        <w:pageBreakBefore w:val="0"/>
        <w:widowControl w:val="0"/>
        <w:kinsoku/>
        <w:wordWrap/>
        <w:overflowPunct/>
        <w:topLinePunct w:val="0"/>
        <w:autoSpaceDE/>
        <w:autoSpaceDN/>
        <w:bidi w:val="0"/>
        <w:adjustRightInd/>
        <w:spacing w:line="560" w:lineRule="exact"/>
        <w:ind w:right="0" w:rightChars="0" w:firstLine="720" w:firstLineChars="240"/>
        <w:jc w:val="both"/>
        <w:textAlignment w:val="auto"/>
        <w:outlineLvl w:val="9"/>
        <w:rPr>
          <w:rFonts w:ascii="仿宋_GB2312" w:hAnsi="Arial Narrow" w:eastAsia="仿宋_GB2312" w:cs="宋体"/>
          <w:sz w:val="28"/>
          <w:szCs w:val="28"/>
        </w:rPr>
      </w:pPr>
      <w:r>
        <w:rPr>
          <w:rFonts w:ascii="仿宋_GB2312" w:hAnsi="Arial Narrow" w:eastAsia="仿宋_GB2312" w:cs="宋体"/>
          <w:sz w:val="28"/>
          <w:szCs w:val="28"/>
        </w:rPr>
        <w:t>1.</w:t>
      </w:r>
      <w:r>
        <w:rPr>
          <w:rFonts w:hint="eastAsia" w:ascii="仿宋_GB2312" w:hAnsi="Arial Narrow" w:eastAsia="仿宋_GB2312" w:cs="宋体"/>
          <w:sz w:val="28"/>
          <w:szCs w:val="28"/>
        </w:rPr>
        <w:t>赛前检录。核实参赛选手信息，核对参赛证、身份证、学生证，参赛选手不得迟到早退。</w:t>
      </w:r>
    </w:p>
    <w:p>
      <w:pPr>
        <w:keepNext w:val="0"/>
        <w:keepLines w:val="0"/>
        <w:pageBreakBefore w:val="0"/>
        <w:widowControl w:val="0"/>
        <w:kinsoku/>
        <w:wordWrap/>
        <w:overflowPunct/>
        <w:topLinePunct w:val="0"/>
        <w:autoSpaceDE/>
        <w:autoSpaceDN/>
        <w:bidi w:val="0"/>
        <w:adjustRightInd/>
        <w:spacing w:line="560" w:lineRule="exact"/>
        <w:ind w:right="0" w:rightChars="0" w:firstLine="720" w:firstLineChars="240"/>
        <w:jc w:val="both"/>
        <w:textAlignment w:val="auto"/>
        <w:outlineLvl w:val="9"/>
        <w:rPr>
          <w:rFonts w:ascii="仿宋_GB2312" w:hAnsi="Arial Narrow" w:eastAsia="仿宋_GB2312" w:cs="宋体"/>
          <w:sz w:val="28"/>
          <w:szCs w:val="28"/>
        </w:rPr>
      </w:pPr>
      <w:r>
        <w:rPr>
          <w:rFonts w:ascii="仿宋_GB2312" w:hAnsi="Arial Narrow" w:eastAsia="仿宋_GB2312" w:cs="宋体"/>
          <w:sz w:val="28"/>
          <w:szCs w:val="28"/>
        </w:rPr>
        <w:t>2.</w:t>
      </w:r>
      <w:r>
        <w:rPr>
          <w:rFonts w:hint="eastAsia" w:ascii="仿宋_GB2312" w:hAnsi="Arial Narrow" w:eastAsia="仿宋_GB2312" w:cs="宋体"/>
          <w:sz w:val="28"/>
          <w:szCs w:val="28"/>
        </w:rPr>
        <w:t>赛前加密。通过抽签形式实现参赛队，参赛选手信息加密，加密后选手进入赛前准备室等候和准备比赛。</w:t>
      </w:r>
    </w:p>
    <w:p>
      <w:pPr>
        <w:keepNext w:val="0"/>
        <w:keepLines w:val="0"/>
        <w:pageBreakBefore w:val="0"/>
        <w:widowControl w:val="0"/>
        <w:kinsoku/>
        <w:wordWrap/>
        <w:overflowPunct/>
        <w:topLinePunct w:val="0"/>
        <w:autoSpaceDE/>
        <w:autoSpaceDN/>
        <w:bidi w:val="0"/>
        <w:adjustRightInd/>
        <w:spacing w:line="560" w:lineRule="exact"/>
        <w:ind w:right="0" w:rightChars="0" w:firstLine="720" w:firstLineChars="240"/>
        <w:jc w:val="both"/>
        <w:textAlignment w:val="auto"/>
        <w:outlineLvl w:val="9"/>
        <w:rPr>
          <w:rFonts w:ascii="仿宋_GB2312" w:hAnsi="Arial Narrow" w:eastAsia="仿宋_GB2312" w:cs="宋体"/>
          <w:sz w:val="28"/>
          <w:szCs w:val="28"/>
        </w:rPr>
      </w:pPr>
      <w:r>
        <w:rPr>
          <w:rFonts w:ascii="仿宋_GB2312" w:hAnsi="Arial Narrow" w:eastAsia="仿宋_GB2312" w:cs="宋体"/>
          <w:sz w:val="28"/>
          <w:szCs w:val="28"/>
        </w:rPr>
        <w:t>3</w:t>
      </w:r>
      <w:r>
        <w:rPr>
          <w:rFonts w:hint="eastAsia" w:ascii="仿宋_GB2312" w:hAnsi="Arial Narrow" w:eastAsia="仿宋_GB2312" w:cs="宋体"/>
          <w:sz w:val="28"/>
          <w:szCs w:val="28"/>
        </w:rPr>
        <w:t>．比赛期间严禁参赛选手携带与竞赛无关的电子设备、通讯设备及其他相关资料与用品入场，严禁选手泄露个人信息。</w:t>
      </w:r>
    </w:p>
    <w:p>
      <w:pPr>
        <w:keepNext w:val="0"/>
        <w:keepLines w:val="0"/>
        <w:pageBreakBefore w:val="0"/>
        <w:widowControl w:val="0"/>
        <w:kinsoku/>
        <w:wordWrap/>
        <w:overflowPunct/>
        <w:topLinePunct w:val="0"/>
        <w:autoSpaceDE/>
        <w:autoSpaceDN/>
        <w:bidi w:val="0"/>
        <w:adjustRightInd/>
        <w:spacing w:line="560" w:lineRule="exact"/>
        <w:ind w:right="0" w:rightChars="0" w:firstLine="720" w:firstLineChars="240"/>
        <w:jc w:val="both"/>
        <w:textAlignment w:val="auto"/>
        <w:outlineLvl w:val="9"/>
        <w:rPr>
          <w:rFonts w:ascii="仿宋_GB2312" w:hAnsi="Arial Narrow" w:eastAsia="仿宋_GB2312" w:cs="宋体"/>
          <w:sz w:val="28"/>
          <w:szCs w:val="28"/>
        </w:rPr>
      </w:pPr>
      <w:r>
        <w:rPr>
          <w:rFonts w:ascii="仿宋_GB2312" w:hAnsi="Arial Narrow" w:eastAsia="仿宋_GB2312" w:cs="宋体"/>
          <w:sz w:val="28"/>
          <w:szCs w:val="28"/>
        </w:rPr>
        <w:t>4</w:t>
      </w:r>
      <w:r>
        <w:rPr>
          <w:rFonts w:hint="eastAsia" w:ascii="仿宋_GB2312" w:hAnsi="Arial Narrow" w:eastAsia="仿宋_GB2312" w:cs="宋体"/>
          <w:sz w:val="28"/>
          <w:szCs w:val="28"/>
        </w:rPr>
        <w:t>．竞赛过程中，如有疑问，参赛选手应举手示意，项目裁判长应按照有关要求及时予以答疑。</w:t>
      </w:r>
    </w:p>
    <w:p>
      <w:pPr>
        <w:keepNext w:val="0"/>
        <w:keepLines w:val="0"/>
        <w:pageBreakBefore w:val="0"/>
        <w:widowControl w:val="0"/>
        <w:kinsoku/>
        <w:wordWrap/>
        <w:overflowPunct/>
        <w:topLinePunct w:val="0"/>
        <w:autoSpaceDE/>
        <w:autoSpaceDN/>
        <w:bidi w:val="0"/>
        <w:adjustRightInd/>
        <w:spacing w:line="560" w:lineRule="exact"/>
        <w:ind w:right="0" w:rightChars="0" w:firstLine="720" w:firstLineChars="24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（四）成绩评定与公布</w:t>
      </w:r>
    </w:p>
    <w:p>
      <w:pPr>
        <w:keepNext w:val="0"/>
        <w:keepLines w:val="0"/>
        <w:pageBreakBefore w:val="0"/>
        <w:widowControl w:val="0"/>
        <w:kinsoku/>
        <w:wordWrap/>
        <w:overflowPunct/>
        <w:topLinePunct w:val="0"/>
        <w:autoSpaceDE/>
        <w:autoSpaceDN/>
        <w:bidi w:val="0"/>
        <w:adjustRightInd/>
        <w:spacing w:line="560" w:lineRule="exact"/>
        <w:ind w:right="0" w:rightChars="0" w:firstLine="600" w:firstLineChars="20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赛项裁判组负责赛项成绩评定工作。在坚持“公平、公正、公开”的原则。裁判按照评分标准和细则，对参赛队比赛情况进行评分。比赛成绩须经裁判组审核、裁判长签字确认。</w:t>
      </w:r>
    </w:p>
    <w:p>
      <w:pPr>
        <w:keepNext w:val="0"/>
        <w:keepLines w:val="0"/>
        <w:pageBreakBefore w:val="0"/>
        <w:widowControl w:val="0"/>
        <w:kinsoku/>
        <w:wordWrap/>
        <w:overflowPunct/>
        <w:topLinePunct w:val="0"/>
        <w:autoSpaceDE/>
        <w:autoSpaceDN/>
        <w:bidi w:val="0"/>
        <w:adjustRightInd/>
        <w:spacing w:line="560" w:lineRule="exact"/>
        <w:ind w:left="10" w:right="0" w:rightChars="0" w:firstLine="63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各子赛项结束，成绩审核通过后，及时公布比赛结果。</w:t>
      </w:r>
    </w:p>
    <w:p>
      <w:pPr>
        <w:keepNext w:val="0"/>
        <w:keepLines w:val="0"/>
        <w:pageBreakBefore w:val="0"/>
        <w:widowControl w:val="0"/>
        <w:kinsoku/>
        <w:wordWrap/>
        <w:overflowPunct/>
        <w:topLinePunct w:val="0"/>
        <w:autoSpaceDE/>
        <w:autoSpaceDN/>
        <w:bidi w:val="0"/>
        <w:adjustRightInd/>
        <w:spacing w:line="560" w:lineRule="exact"/>
        <w:ind w:right="0" w:rightChars="0" w:firstLine="602" w:firstLineChars="200"/>
        <w:jc w:val="both"/>
        <w:textAlignment w:val="auto"/>
        <w:outlineLvl w:val="9"/>
        <w:rPr>
          <w:rFonts w:ascii="Arial Narrow" w:hAnsi="Arial Narrow" w:eastAsia="仿宋_GB2312"/>
          <w:b/>
          <w:sz w:val="28"/>
          <w:szCs w:val="28"/>
        </w:rPr>
      </w:pPr>
      <w:r>
        <w:rPr>
          <w:rFonts w:hint="eastAsia" w:ascii="Arial Narrow" w:hAnsi="Arial Narrow" w:eastAsia="仿宋_GB2312"/>
          <w:b/>
          <w:sz w:val="28"/>
          <w:szCs w:val="28"/>
        </w:rPr>
        <w:t>八、竞赛环境</w:t>
      </w:r>
    </w:p>
    <w:p>
      <w:pPr>
        <w:keepNext w:val="0"/>
        <w:keepLines w:val="0"/>
        <w:pageBreakBefore w:val="0"/>
        <w:widowControl w:val="0"/>
        <w:kinsoku/>
        <w:wordWrap/>
        <w:overflowPunct/>
        <w:topLinePunct w:val="0"/>
        <w:autoSpaceDE/>
        <w:autoSpaceDN/>
        <w:bidi w:val="0"/>
        <w:adjustRightInd/>
        <w:spacing w:line="560" w:lineRule="exact"/>
        <w:ind w:left="10" w:right="0" w:rightChars="0" w:firstLine="630"/>
        <w:jc w:val="both"/>
        <w:textAlignment w:val="auto"/>
        <w:outlineLvl w:val="9"/>
        <w:rPr>
          <w:rFonts w:ascii="仿宋_GB2312" w:hAnsi="Arial Narrow" w:eastAsia="仿宋_GB2312" w:cs="宋体"/>
          <w:sz w:val="28"/>
          <w:szCs w:val="28"/>
        </w:rPr>
      </w:pPr>
      <w:r>
        <w:rPr>
          <w:rFonts w:hint="eastAsia" w:ascii="仿宋_GB2312" w:hAnsi="Arial Narrow" w:eastAsia="仿宋_GB2312" w:cs="宋体"/>
          <w:sz w:val="28"/>
          <w:szCs w:val="28"/>
        </w:rPr>
        <w:t>汽车营销赛项分设面试赛场（</w:t>
      </w:r>
      <w:r>
        <w:rPr>
          <w:rFonts w:ascii="仿宋_GB2312" w:hAnsi="Arial Narrow" w:eastAsia="仿宋_GB2312" w:cs="宋体"/>
          <w:sz w:val="28"/>
          <w:szCs w:val="28"/>
        </w:rPr>
        <w:t>A</w:t>
      </w:r>
      <w:r>
        <w:rPr>
          <w:rFonts w:hint="eastAsia" w:ascii="仿宋_GB2312" w:hAnsi="Arial Narrow" w:eastAsia="仿宋_GB2312" w:cs="宋体"/>
          <w:sz w:val="28"/>
          <w:szCs w:val="28"/>
        </w:rPr>
        <w:t>赛区）与机试赛场（</w:t>
      </w:r>
      <w:r>
        <w:rPr>
          <w:rFonts w:ascii="仿宋_GB2312" w:hAnsi="Arial Narrow" w:eastAsia="仿宋_GB2312" w:cs="宋体"/>
          <w:sz w:val="28"/>
          <w:szCs w:val="28"/>
        </w:rPr>
        <w:t>B</w:t>
      </w:r>
      <w:r>
        <w:rPr>
          <w:rFonts w:hint="eastAsia" w:ascii="仿宋_GB2312" w:hAnsi="Arial Narrow" w:eastAsia="仿宋_GB2312" w:cs="宋体"/>
          <w:sz w:val="28"/>
          <w:szCs w:val="28"/>
        </w:rPr>
        <w:t>赛区）。</w:t>
      </w:r>
    </w:p>
    <w:p>
      <w:pPr>
        <w:keepNext w:val="0"/>
        <w:keepLines w:val="0"/>
        <w:pageBreakBefore w:val="0"/>
        <w:widowControl w:val="0"/>
        <w:kinsoku/>
        <w:wordWrap/>
        <w:overflowPunct/>
        <w:topLinePunct w:val="0"/>
        <w:autoSpaceDE/>
        <w:autoSpaceDN/>
        <w:bidi w:val="0"/>
        <w:adjustRightInd/>
        <w:spacing w:line="560" w:lineRule="exact"/>
        <w:ind w:left="10" w:right="0" w:rightChars="0" w:firstLine="630"/>
        <w:jc w:val="both"/>
        <w:textAlignment w:val="auto"/>
        <w:outlineLvl w:val="9"/>
        <w:rPr>
          <w:rFonts w:ascii="仿宋_GB2312" w:hAnsi="Arial Narrow" w:eastAsia="仿宋_GB2312" w:cs="宋体"/>
          <w:sz w:val="28"/>
          <w:szCs w:val="28"/>
        </w:rPr>
      </w:pPr>
      <w:r>
        <w:rPr>
          <w:rFonts w:ascii="仿宋_GB2312" w:hAnsi="Arial Narrow" w:eastAsia="仿宋_GB2312" w:cs="宋体"/>
          <w:sz w:val="28"/>
          <w:szCs w:val="28"/>
        </w:rPr>
        <w:t>1.</w:t>
      </w:r>
      <w:r>
        <w:rPr>
          <w:rFonts w:hint="eastAsia" w:ascii="仿宋_GB2312" w:hAnsi="Arial Narrow" w:eastAsia="仿宋_GB2312" w:cs="宋体"/>
          <w:sz w:val="28"/>
          <w:szCs w:val="28"/>
        </w:rPr>
        <w:t>汽车销售综合技能竞赛赛场环境</w:t>
      </w:r>
    </w:p>
    <w:p>
      <w:pPr>
        <w:keepNext w:val="0"/>
        <w:keepLines w:val="0"/>
        <w:pageBreakBefore w:val="0"/>
        <w:widowControl w:val="0"/>
        <w:kinsoku/>
        <w:wordWrap/>
        <w:overflowPunct/>
        <w:topLinePunct w:val="0"/>
        <w:autoSpaceDE/>
        <w:autoSpaceDN/>
        <w:bidi w:val="0"/>
        <w:adjustRightInd/>
        <w:spacing w:line="560" w:lineRule="exact"/>
        <w:ind w:left="10" w:right="0" w:rightChars="0" w:firstLine="630"/>
        <w:jc w:val="both"/>
        <w:textAlignment w:val="auto"/>
        <w:outlineLvl w:val="9"/>
        <w:rPr>
          <w:rFonts w:ascii="仿宋_GB2312" w:hAnsi="Arial Narrow" w:eastAsia="仿宋_GB2312" w:cs="宋体"/>
          <w:sz w:val="28"/>
          <w:szCs w:val="28"/>
        </w:rPr>
      </w:pPr>
      <w:r>
        <w:pict>
          <v:shape id="_x0000_s1026" o:spid="_x0000_s1026" o:spt="75" type="#_x0000_t75" style="position:absolute;left:0pt;margin-left:17.15pt;margin-top:2.3pt;height:190.5pt;width:417pt;mso-wrap-distance-bottom:0pt;mso-wrap-distance-left:9pt;mso-wrap-distance-right:9pt;mso-wrap-distance-top:0pt;z-index:1024;mso-width-relative:page;mso-height-relative:page;" filled="f" o:preferrelative="t" stroked="f" coordsize="21600,21600">
            <v:path/>
            <v:fill on="f" focussize="0,0"/>
            <v:stroke on="f" joinstyle="miter"/>
            <v:imagedata r:id="rId5" o:title=""/>
            <o:lock v:ext="edit" aspectratio="t"/>
            <w10:wrap type="square"/>
          </v:shape>
        </w:pict>
      </w:r>
      <w:r>
        <w:rPr>
          <w:rFonts w:hint="eastAsia" w:ascii="仿宋_GB2312" w:hAnsi="Arial Narrow" w:eastAsia="仿宋_GB2312" w:cs="宋体"/>
          <w:sz w:val="28"/>
          <w:szCs w:val="28"/>
        </w:rPr>
        <w:t>第一子赛项汽车销售综合技能竞赛场地为室内场地（</w:t>
      </w:r>
      <w:r>
        <w:rPr>
          <w:rFonts w:ascii="仿宋_GB2312" w:hAnsi="Arial Narrow" w:eastAsia="仿宋_GB2312" w:cs="宋体"/>
          <w:sz w:val="28"/>
          <w:szCs w:val="28"/>
        </w:rPr>
        <w:t>A</w:t>
      </w:r>
      <w:r>
        <w:rPr>
          <w:rFonts w:hint="eastAsia" w:ascii="仿宋_GB2312" w:hAnsi="Arial Narrow" w:eastAsia="仿宋_GB2312" w:cs="宋体"/>
          <w:sz w:val="28"/>
          <w:szCs w:val="28"/>
        </w:rPr>
        <w:t>赛区），共有三个场地：甲赛场、乙赛场、丙赛场，满足</w:t>
      </w:r>
      <w:r>
        <w:rPr>
          <w:rFonts w:ascii="仿宋_GB2312" w:hAnsi="Arial Narrow" w:eastAsia="仿宋_GB2312" w:cs="宋体"/>
          <w:sz w:val="28"/>
          <w:szCs w:val="28"/>
        </w:rPr>
        <w:t>3</w:t>
      </w:r>
      <w:r>
        <w:rPr>
          <w:rFonts w:hint="eastAsia" w:ascii="仿宋_GB2312" w:hAnsi="Arial Narrow" w:eastAsia="仿宋_GB2312" w:cs="宋体"/>
          <w:sz w:val="28"/>
          <w:szCs w:val="28"/>
        </w:rPr>
        <w:t>支参赛队同时比赛的要求，场地划分为竞技区、评委区、媒体区和统分区，竞技区共摆放两台车辆，分别为比赛车辆和展示车辆。</w:t>
      </w:r>
    </w:p>
    <w:p>
      <w:pPr>
        <w:spacing w:line="480" w:lineRule="exact"/>
        <w:ind w:left="10" w:hanging="10"/>
        <w:rPr>
          <w:rFonts w:ascii="仿宋_GB2312" w:hAnsi="Arial Narrow" w:eastAsia="仿宋_GB2312" w:cs="宋体"/>
          <w:sz w:val="28"/>
          <w:szCs w:val="28"/>
        </w:rPr>
      </w:pPr>
      <w:r>
        <w:rPr>
          <w:rFonts w:ascii="仿宋_GB2312" w:hAnsi="Arial Narrow" w:eastAsia="仿宋_GB2312" w:cs="宋体"/>
          <w:sz w:val="28"/>
          <w:szCs w:val="28"/>
          <w:lang w:val="en-US"/>
        </w:rPr>
        <w:t xml:space="preserve">    </w:t>
      </w:r>
      <w:r>
        <w:rPr>
          <w:rFonts w:ascii="仿宋_GB2312" w:hAnsi="Arial Narrow" w:eastAsia="仿宋_GB2312" w:cs="宋体"/>
          <w:sz w:val="28"/>
          <w:szCs w:val="28"/>
        </w:rPr>
        <w:t>2.</w:t>
      </w:r>
      <w:r>
        <w:rPr>
          <w:rFonts w:hint="eastAsia" w:ascii="仿宋_GB2312" w:hAnsi="Arial Narrow" w:eastAsia="仿宋_GB2312" w:cs="宋体"/>
          <w:sz w:val="28"/>
          <w:szCs w:val="28"/>
        </w:rPr>
        <w:t>汽车营销策划技能竞赛赛场环境</w:t>
      </w:r>
    </w:p>
    <w:p>
      <w:pPr>
        <w:keepNext w:val="0"/>
        <w:keepLines w:val="0"/>
        <w:pageBreakBefore w:val="0"/>
        <w:widowControl w:val="0"/>
        <w:kinsoku/>
        <w:wordWrap/>
        <w:overflowPunct/>
        <w:topLinePunct w:val="0"/>
        <w:autoSpaceDE/>
        <w:autoSpaceDN/>
        <w:bidi w:val="0"/>
        <w:adjustRightInd/>
        <w:snapToGrid/>
        <w:spacing w:line="560" w:lineRule="exact"/>
        <w:ind w:left="10" w:leftChars="0" w:right="0" w:rightChars="0" w:firstLine="630" w:firstLineChars="0"/>
        <w:jc w:val="both"/>
        <w:textAlignment w:val="auto"/>
        <w:outlineLvl w:val="9"/>
        <w:rPr>
          <w:rFonts w:ascii="仿宋_GB2312" w:hAnsi="Arial Narrow" w:eastAsia="仿宋_GB2312" w:cs="宋体"/>
          <w:sz w:val="30"/>
          <w:szCs w:val="30"/>
        </w:rPr>
      </w:pPr>
      <w:r>
        <w:rPr>
          <w:rFonts w:hint="eastAsia" w:ascii="仿宋_GB2312" w:hAnsi="Arial Narrow" w:eastAsia="仿宋_GB2312" w:cs="宋体"/>
          <w:sz w:val="28"/>
          <w:szCs w:val="28"/>
        </w:rPr>
        <w:t>第二子赛项汽车营销策划技能竞赛场地与第一子赛项相同，共有三个场地：甲赛场、乙赛场、丙赛场，场地布置与第一子赛项相同，现场备有展示</w:t>
      </w:r>
      <w:r>
        <w:rPr>
          <w:rFonts w:ascii="仿宋_GB2312" w:hAnsi="Arial Narrow" w:eastAsia="仿宋_GB2312" w:cs="宋体"/>
          <w:sz w:val="28"/>
          <w:szCs w:val="28"/>
        </w:rPr>
        <w:t>PPT</w:t>
      </w:r>
      <w:r>
        <w:rPr>
          <w:rFonts w:hint="eastAsia" w:ascii="仿宋_GB2312" w:hAnsi="Arial Narrow" w:eastAsia="仿宋_GB2312" w:cs="宋体"/>
          <w:sz w:val="28"/>
          <w:szCs w:val="28"/>
        </w:rPr>
        <w:t>使用的计算机，计算机不连接互联网。</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hanging="10"/>
        <w:jc w:val="both"/>
        <w:textAlignment w:val="auto"/>
        <w:rPr>
          <w:rFonts w:hint="eastAsia" w:ascii="仿宋" w:hAnsi="仿宋" w:eastAsia="仿宋" w:cs="仿宋"/>
          <w:sz w:val="28"/>
          <w:szCs w:val="28"/>
          <w:lang w:val="en-US"/>
        </w:rPr>
      </w:pPr>
      <w:r>
        <w:rPr>
          <w:rFonts w:ascii="仿宋_GB2312" w:hAnsi="Arial Narrow" w:eastAsia="仿宋_GB2312" w:cs="宋体"/>
          <w:sz w:val="28"/>
          <w:szCs w:val="28"/>
          <w:lang w:val="en-US"/>
        </w:rPr>
        <w:pict>
          <v:shape id="_x0000_s1027" o:spid="_x0000_s1027" o:spt="75" type="#_x0000_t75" style="position:absolute;left:0pt;margin-left:8.55pt;margin-top:8.55pt;height:190.45pt;width:417pt;mso-wrap-distance-bottom:0pt;mso-wrap-distance-left:9pt;mso-wrap-distance-right:9pt;mso-wrap-distance-top:0pt;z-index:1024;mso-width-relative:page;mso-height-relative:page;" filled="f" o:preferrelative="t" stroked="f" coordsize="21600,21600">
            <v:path/>
            <v:fill on="f" focussize="0,0"/>
            <v:stroke on="f" joinstyle="miter"/>
            <v:imagedata r:id="rId6" o:title=""/>
            <o:lock v:ext="edit" aspectratio="t"/>
            <w10:wrap type="square"/>
          </v:shape>
        </w:pict>
      </w:r>
      <w:r>
        <w:rPr>
          <w:rFonts w:ascii="仿宋_GB2312" w:hAnsi="Arial Narrow" w:eastAsia="仿宋_GB2312" w:cs="宋体"/>
          <w:sz w:val="28"/>
          <w:szCs w:val="28"/>
          <w:lang w:val="en-US"/>
        </w:rPr>
        <w:t xml:space="preserve">    </w:t>
      </w:r>
      <w:r>
        <w:rPr>
          <w:rFonts w:hint="eastAsia" w:ascii="仿宋" w:hAnsi="仿宋" w:eastAsia="仿宋" w:cs="仿宋"/>
          <w:sz w:val="28"/>
          <w:szCs w:val="28"/>
          <w:lang w:val="en-US"/>
        </w:rPr>
        <w:t>3.汽车营销基本技能竞赛赛场环境</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第三子赛项汽车营销基本技能竞赛在大赛指定机房（B赛区）进行，包括比赛用机房和备用机房。比赛场地区域划分为检录处、候考区、休息区、机考区。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九、技术规范</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1.竞赛标准</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竞赛赛题范围与难度设定参照教育部对高职高专汽车营销与服务（原汽车技术服务与营销）专业教学的基本要求实施，汽车销售综合技能参考一汽大众销售流程。</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2.竞赛用车</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比赛指定车型：一汽-大众迈腾。</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3.职业道德</w:t>
      </w:r>
      <w:bookmarkStart w:id="1" w:name="_GoBack"/>
      <w:bookmarkEnd w:id="1"/>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（1）遵纪守则，尊重客户，自尊、自爱、自重。</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（2）与时俱进，业务熟练，善于观察，勤于思考。</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（3）仪表端庄，态度诚恳，用语文明，维护自身及企业品牌形象。</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（4）热情服务，客户至上，公平竞争。</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（5）爱岗敬业，高效务实，注重团队合作。</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4.相关知识与技能</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（1）汽车营销、汽车营销服务礼仪、汽车消费心理、汽车市场调查预测、二手车营销等营销知识。</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（2）汽车构造、汽车新技术等汽车技术知识。</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（3）汽车销售实务：店内接待、需求分析、新车展示、试乘试驾、报价成交等技能。</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（4）汽车售后服务、汽车保险理赔、汽车消费信贷等相关知识。</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（5）汽车网络营销与电子商务、汽车美容装饰、二手车鉴定与评估、汽车专业英语等扩展知识。</w:t>
      </w:r>
    </w:p>
    <w:p>
      <w:pPr>
        <w:keepNext w:val="0"/>
        <w:keepLines w:val="0"/>
        <w:pageBreakBefore w:val="0"/>
        <w:widowControl w:val="0"/>
        <w:kinsoku/>
        <w:wordWrap/>
        <w:overflowPunct/>
        <w:topLinePunct w:val="0"/>
        <w:autoSpaceDE/>
        <w:autoSpaceDN/>
        <w:bidi w:val="0"/>
        <w:adjustRightInd/>
        <w:snapToGrid/>
        <w:spacing w:line="560" w:lineRule="exact"/>
        <w:ind w:left="10" w:right="0" w:rightChars="0" w:firstLine="63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5.竞赛环节中所涉及车辆的技术标准与一汽-大众提供车型保持一致。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十、技术平台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1.比赛使用软件为北京运华天地科技有限公司开发的汽车营销竞赛软件。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2.比赛用车为一汽-大众迈腾。</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3.机试用操作系统为Windows系统。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4.输入法包括Sogo(搜狗)拼音、智能ＡＢＣ、微软拼音、五笔等常用输入法。</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5.计算机硬件配置：CPU P4 1.0 GHZ以上；内存:2GB及以上；硬盘:100GB空间以上；最低分辨率要求为1024*768；计算机操作系统Microsoft Windows 7，Microsoft Office 2007。</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outlineLvl w:val="9"/>
        <w:rPr>
          <w:rFonts w:hint="eastAsia" w:ascii="仿宋" w:hAnsi="仿宋" w:eastAsia="仿宋" w:cs="仿宋"/>
          <w:color w:val="FF0000"/>
          <w:sz w:val="28"/>
          <w:szCs w:val="28"/>
        </w:rPr>
      </w:pPr>
      <w:r>
        <w:rPr>
          <w:rFonts w:hint="eastAsia" w:ascii="仿宋" w:hAnsi="仿宋" w:eastAsia="仿宋" w:cs="仿宋"/>
          <w:sz w:val="28"/>
          <w:szCs w:val="28"/>
        </w:rPr>
        <w:t>6.汽车营销策划技能竞赛陈述现场提供具备PPT翻页和激光指示功能的无线演示器，型号为罗技（Logitech）R400。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jc w:val="both"/>
        <w:textAlignment w:val="auto"/>
        <w:outlineLvl w:val="9"/>
        <w:rPr>
          <w:rFonts w:hint="eastAsia" w:ascii="仿宋" w:hAnsi="仿宋" w:eastAsia="仿宋" w:cs="仿宋"/>
          <w:b/>
          <w:sz w:val="28"/>
          <w:szCs w:val="28"/>
        </w:rPr>
      </w:pPr>
      <w:r>
        <w:rPr>
          <w:rFonts w:hint="eastAsia" w:ascii="仿宋" w:hAnsi="仿宋" w:eastAsia="仿宋" w:cs="仿宋"/>
          <w:b/>
          <w:sz w:val="28"/>
          <w:szCs w:val="28"/>
        </w:rPr>
        <w:t>十一、成绩评定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1.子赛项成绩评定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（1）汽车销售技能综合竞赛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由裁判评分，每支参赛队满分为100分，其中选手A满分为80分，选手B满分为20分。每队两名选手得分相加计为参赛队成绩。裁判根据选手的表现，按照评分标准评分，详见附表一。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（2）汽车营销策划技能竞赛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由裁判评分，每支参赛队满分100分，其中团队的汽车营销策划方案满分50分，选手B陈述部分满分40分，选手A部分满分10分，详见附表二。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（3）汽车营销基本技能竞赛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由计算机系统从竞赛内容中随机抽取3项作为赛题，每支参赛队的两名选手分别作答，电脑自动评分，每名选手满分100分，每支参赛队的两名选手的平均分为本子赛项该参赛队的成绩。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2.赛项总成绩评定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赛项最终得分按100分制计分，各参赛队总成绩为三个子赛项成绩的加权总和。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总成绩=汽车销售综合技能竞赛×40%+汽车营销策划技能竞赛×30%+汽车营销基本技能竞赛×30%</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3.成绩复核：为保障成绩评判的准确性，监督组将对赛项总成绩排名前30%的所有参赛队伍（选手）的成绩进行复核；对其余成绩进行抽检复核，抽检覆盖率不得低于15%。如发现成绩错误以书面方式及时告知裁判长，由裁判长更正成绩并签字确认。复核、抽检错误率超过5%的，裁判组将对所有成绩进行复核。</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outlineLvl w:val="9"/>
        <w:rPr>
          <w:rFonts w:hint="eastAsia" w:ascii="仿宋" w:hAnsi="仿宋" w:eastAsia="仿宋" w:cs="仿宋"/>
          <w:color w:val="000000"/>
          <w:sz w:val="28"/>
          <w:szCs w:val="28"/>
        </w:rPr>
      </w:pPr>
      <w:r>
        <w:rPr>
          <w:rFonts w:hint="eastAsia" w:ascii="仿宋" w:hAnsi="仿宋" w:eastAsia="仿宋" w:cs="仿宋"/>
          <w:sz w:val="28"/>
          <w:szCs w:val="28"/>
        </w:rPr>
        <w:t>4.成绩公布：最终成绩经复核无误，由裁判长、监督人员和仲裁人员签字确认后，在闭赛式上公布。</w:t>
      </w:r>
      <w:r>
        <w:rPr>
          <w:rFonts w:hint="eastAsia" w:ascii="仿宋" w:hAnsi="仿宋" w:eastAsia="仿宋" w:cs="仿宋"/>
          <w:sz w:val="28"/>
          <w:szCs w:val="28"/>
          <w:lang w:val="en-US"/>
        </w:rPr>
        <w:t>5</w:t>
      </w:r>
      <w:r>
        <w:rPr>
          <w:rFonts w:hint="eastAsia" w:ascii="仿宋" w:hAnsi="仿宋" w:eastAsia="仿宋" w:cs="仿宋"/>
          <w:sz w:val="28"/>
          <w:szCs w:val="28"/>
        </w:rPr>
        <w:t>.裁判人数与构成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赛项设监督组，仲裁组，裁判组。其中评分裁判21人，裁判长一人，加密裁判或解密裁判。</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十二、奖项设定</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1.团体奖。以参赛队总数为基数，分设一、二、三等奖，获奖比例分别为10%、20%、30%（小数点后四舍五入）；获得团体奖的参赛队队员获相应等级的奖项。</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60"/>
        <w:jc w:val="both"/>
        <w:textAlignment w:val="auto"/>
        <w:rPr>
          <w:rFonts w:hint="eastAsia" w:ascii="仿宋" w:hAnsi="仿宋" w:eastAsia="仿宋" w:cs="仿宋"/>
          <w:sz w:val="28"/>
          <w:szCs w:val="28"/>
        </w:rPr>
      </w:pPr>
      <w:r>
        <w:rPr>
          <w:rFonts w:hint="eastAsia" w:ascii="仿宋" w:hAnsi="仿宋" w:eastAsia="仿宋" w:cs="仿宋"/>
          <w:sz w:val="28"/>
          <w:szCs w:val="28"/>
        </w:rPr>
        <w:t xml:space="preserve">2. 获得一等奖的参赛队指导教师由组委会颁发优秀指导教师证书。  </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十三、赛项安全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赛事安全是市场营销技能赛项一切工作顺利开展的先决条件，是赛事筹备和运行工作必须考虑的核心问题。赛项执委会采取切实有效措施保证大赛期间参赛选手、指导教师、工作人员及观众的人身安全。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5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（一）比赛环境</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执委会须在赛前组织专人对比赛现场、住宿场所和交通保障进行考察，并对安全工作提出明确要求。赛场的布置，赛场内的器材、设备，应符合国家有关安全规定。如有必要，也可进行赛场仿真模拟测试，以发现可能出现的问题。承办单位赛前须按照执委会要求排除安全隐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2．赛场周围要设立警戒线，防止无关人员进入发生意外事件。比赛现场内应参照相关职业岗位的要求为选手提供必要的劳动保护。在具有危险性的操作环节，裁判员要严防选手出现错误操作。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3．承办单位应提供保证应急预案实施的条件。对于比赛内容涉及高空作业、可能有坠物、大用电量、易发生火灾等情况的赛项，必须明确制度和预案，并配备急救人员与设施。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4．执委会须会同承办单位制定开放赛场和体验区的人员疏导方案。赛场环境中存在人员密集、车流人流交错的区域，除了设置齐全的指示标志外，须增加引导人员，并开辟备用通道。</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5．大赛期间，承办单位须在赛场管理的关键岗位，增加力量，建立安全管理日志。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6．参赛选手进入赛位、赛事裁判工作人员进入工作场所，严禁携带通讯、照相摄录设备，禁止携带记录用具。如确有需要，由赛场统一配置、统一管理。赛项可根据需要配置安检设备对进入赛场重要部位的人员进行安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5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（二）生活条件</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1．比赛期间，原则上由执委会统一安排参赛选手和指导教师食宿。承办单位须尊重少数民族的信仰及文化，根据国家相关的民族政策，安排好少数民族选手和教师的饮食起居。</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2．比赛期间安排的住宿地应具有宾馆/住宿经营许可资质。以学校宿舍作为住宿地的，大赛期间的住宿、卫生、饮食安全等由执委会和提供宿舍的学校共同负责。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3．大赛期间有组织的参观和观摩活动的交通安全由执委会负责。执委会和承办单位须保证比赛期间选手、指导教师和裁判员、工作人员的交通安全。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4．各赛项的安全管理，除了可以采取必要的安全隔离措施外，应严格遵守国家相关法律法规，保护个人隐私和人身自由。</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5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（三）组队责任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1．各学校组织代表队时，须安排为参赛选手购买大赛期间的人身意外伤害保险。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2．各学校代表队组成后，须制定相关管理制度，并对所有选手、指导教师进行安全教育。</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3．各参赛队伍须加强对参与比赛人员的安全管理，实现与赛场安全管理的对接。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5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（四）应急处理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比赛期间发生意外事故，发现者应第一时间报告执委会，同时采取措施避免事态扩大。执委会应立即启动预案予以解决并报告组委会。赛项出现重大安全问题可以停赛，是否停赛由执委会决定。事后，执委会应向组委会报告详细情况。</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50" w:firstLineChars="150"/>
        <w:jc w:val="both"/>
        <w:textAlignment w:val="auto"/>
        <w:outlineLvl w:val="1"/>
        <w:rPr>
          <w:rFonts w:hint="eastAsia" w:ascii="仿宋" w:hAnsi="仿宋" w:eastAsia="仿宋" w:cs="仿宋"/>
          <w:sz w:val="28"/>
          <w:szCs w:val="28"/>
        </w:rPr>
      </w:pPr>
      <w:r>
        <w:rPr>
          <w:rFonts w:hint="eastAsia" w:ascii="仿宋" w:hAnsi="仿宋" w:eastAsia="仿宋" w:cs="仿宋"/>
          <w:sz w:val="28"/>
          <w:szCs w:val="28"/>
        </w:rPr>
        <w:t>（五）处罚措施</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1．因参赛队伍原因造成重大安全事故的，取消其获奖资格。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2．参赛队伍有发生重大安全事故隐患，经赛场工作人员提示、警告无效的，可取消其继续比赛的资格。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3．赛事工作人员违规的，按照相应的制度追究责任。情节恶劣并造成重大安全事故的，由司法机关追究相应法律责任。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十四、竞赛须知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（一）参赛队须知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1.各参赛队应配领队1名，负责管理本队指导教师及参赛选手，并负责与大赛执委会沟通联络。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2.各参赛队指派领队在赛前抽取参赛队编号。领队在赛事期间不得进入比赛场地。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3.各参赛队领队在抽取参赛队编号时，需同时确定选手A、选手B姓名。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4.各参赛队领队在赛事期间应发扬良好道德风范，听从大赛执委会的统一指挥、服从裁判。在赛事期间，领队及参赛队其他成员不得私自接触裁判，凡发现有弄虚作假者，取消其参赛资格，成绩无效。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5.各参赛队领队要坚决执行竞赛的各项规则，服从赛事工作委员会的安排和管理，加强对参赛人员的管理，做好赛前准备工作。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6.赛事期间，由领队负责其参赛队与大赛执委会的协调联络。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7.参赛队认为存在不符合竞赛规定的设备、工具、软件，有失公正的评判、奖励，以及工作人员的违规行为等情况时，必须由各参赛队领队在该赛项竞赛结束后2小时内，向赛项仲裁委员会提交书面申诉材料。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8.各参赛队领队应带头服从和执行申诉的仲裁结果，并要求选手服从和执行，如参赛选手因申诉或对仲裁结果不服从而停止比赛，则以弃权处理。</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9.领队要组织参赛选手于赛前20分钟到指定地点等候，比赛开始后迟到15分钟以上按弃权处理。己检录入场的参赛选手未经允许，不得擅自离开。</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10.参赛选手、领队和指导教师违反竞赛规则，取消比赛资格并进行通报。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（二）指导教师须知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1.指导教师经报名、审核后确定，一经确定不得更换。允许指导教师缺席比赛。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2.指导教师只可在比赛之前对其参赛选手进行指导。参赛选手一经进入检录区后，指导教师不得以任何方式与参赛选手联系。</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3.竞赛过程中，为保证大赛公平，允许指导教师A进入比赛场内进行现场观摩，进入赛场的指导教师应遵守比赛纪律，不得携带任何电子设备。观摩指导教师必须遵守场内工作人员的统一安排，在观摩期间不得大声说话，以免影响选手比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4.指导教师应协助竞赛执委会处理好各种突发事件，确保比赛顺利进行。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5.指导教师要做好所带参赛选手的安全教育工作，确保参赛选手在比赛期间的人身安全，防止意外事故的发生。</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6.领队或指导教师对比赛产生异议时，须通过正常程序提请申诉和仲裁，不得干扰和影响比赛的正常进行。</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7.指导教师应认真研究和掌握本赛项比赛的规则和赛场要求，指导选手做好赛前的一切准备工作。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（三）参赛选手须知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1.各参赛队选手A、选手B姓名需提前确定，并在领队抽取参赛队编号时提交，A、</w:t>
      </w:r>
      <w:bookmarkStart w:id="0" w:name="OLE_LINK1"/>
      <w:r>
        <w:rPr>
          <w:rFonts w:hint="eastAsia" w:ascii="仿宋" w:hAnsi="仿宋" w:eastAsia="仿宋" w:cs="仿宋"/>
          <w:sz w:val="28"/>
          <w:szCs w:val="28"/>
        </w:rPr>
        <w:t>B</w:t>
      </w:r>
      <w:bookmarkEnd w:id="0"/>
      <w:r>
        <w:rPr>
          <w:rFonts w:hint="eastAsia" w:ascii="仿宋" w:hAnsi="仿宋" w:eastAsia="仿宋" w:cs="仿宋"/>
          <w:sz w:val="28"/>
          <w:szCs w:val="28"/>
        </w:rPr>
        <w:t>选手一经确定，不得更换。</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2.严格遵守技能竞赛规则、技能竞赛纪律和规程，尊重裁判和赛场工作人员，自觉维护赛场秩序。</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3.爱护竞赛场所的设备、仪器等，不得人为损坏竞赛用仪器设备。</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4.参赛选手应按竞赛统一安排提前熟悉比赛场地。其他非参赛时间不得进入比赛场地。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5.选手进入比赛场地时，凭参赛证和有效身份证件进行检录参加竞赛，不得以任何方式泄露参赛院校，选手姓名等涉及竞赛场上应该保密的信息。</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6.参赛选手不允许携带任何电子产品及通讯工具，以及其它与竞赛有关的资料和书籍进入候赛区及比赛场地。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7.参赛选手严格按照规定时间进入比赛场地。</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8.竞赛过程中不准擅自离开赛场。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9.竞赛结束时间到达，选手应立即终止比赛，不得拖延竞赛时间。</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10.竞赛完成后必须按裁判要求迅速离开赛场，不得在赛场内滞留。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11.选手在机试答题时不得与人交谈，否则，取消比赛资格。</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0" w:firstLineChars="200"/>
        <w:jc w:val="both"/>
        <w:textAlignment w:val="auto"/>
        <w:rPr>
          <w:rFonts w:hint="eastAsia" w:ascii="仿宋" w:hAnsi="仿宋" w:eastAsia="仿宋" w:cs="仿宋"/>
          <w:sz w:val="28"/>
          <w:szCs w:val="28"/>
        </w:rPr>
      </w:pPr>
      <w:r>
        <w:rPr>
          <w:rFonts w:hint="eastAsia" w:ascii="仿宋" w:hAnsi="仿宋" w:eastAsia="仿宋" w:cs="仿宋"/>
          <w:sz w:val="28"/>
          <w:szCs w:val="28"/>
        </w:rPr>
        <w:t>12.参赛选手利用计算机答题时，应严格遵守操作规程，确保人身及设备安全。设备出现故障时，选手应举手示意，由裁判视具体情况做出裁决。</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（四）工作人员须知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1.工作人员必须统一佩戴由大赛组委会签发的相应证件，着装整齐。</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2.工作人员必须于赛前30分钟到达工作岗位，不得无故离岗。</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3.熟悉竞赛规程，严格按照工作程序和有关规定办事，遇突发事件，按照安全工作预案，组织指挥人员疏散，确保人员安全。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4.服从统一领导，严格遵守竞赛纪律，加强协作配合。</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5.负责各自赛区的工作人员，不得随意进入其它赛区。</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十五、申诉与仲裁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本赛项在比赛过程中若出现有失公正或有关人员违规等现象，参赛队领队可在比赛结束后2小时之内向仲裁组提出书面申诉。大赛采取两级仲裁机制。赛项设仲裁工作组，赛区设仲裁委员会。大赛执委会办公室选派人员参加赛区仲裁委员会工作。赛项仲裁工作组在接到申诉后的2小时内组织复议，并及时反馈复议结果。申诉方对复议结果仍有异议，可由省（市）领队向赛区仲裁委员会提出申诉。赛区仲裁委员会的仲裁结果为最终结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十六、竞赛观摩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大赛坚持公开、透明办赛的原则，比赛的全过程将采用现场观摩与视频直播相结合的方式进行公开，各校指导教师A进行现场观摩，指导教师B与领队在指定区域进行视频观摩。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受邀嘉宾、媒体等相关人员可到比赛现场进行观摩。竞赛观摩期间，所有人员需遵守秩序，听从现场管理人员的管理，确保比赛顺利进行与人身安全。</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十七、竞赛直播</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比赛过程全程直播，赛后将每支参赛队的比赛录像刻录成光盘，统一发放给各参赛队。比赛过程中，在不影响比赛的情况下，随机安排新闻媒体采访参赛选手、指导教师、裁判、专家等。</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02" w:firstLineChars="200"/>
        <w:jc w:val="both"/>
        <w:textAlignment w:val="auto"/>
        <w:rPr>
          <w:rFonts w:hint="eastAsia" w:ascii="仿宋" w:hAnsi="仿宋" w:eastAsia="仿宋" w:cs="仿宋"/>
          <w:b/>
          <w:sz w:val="28"/>
          <w:szCs w:val="28"/>
        </w:rPr>
      </w:pPr>
      <w:r>
        <w:rPr>
          <w:rFonts w:hint="eastAsia" w:ascii="仿宋" w:hAnsi="仿宋" w:eastAsia="仿宋" w:cs="仿宋"/>
          <w:b/>
          <w:sz w:val="28"/>
          <w:szCs w:val="28"/>
        </w:rPr>
        <w:t>十八、资源转化</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hint="eastAsia" w:ascii="仿宋" w:hAnsi="仿宋" w:eastAsia="仿宋" w:cs="仿宋"/>
          <w:sz w:val="28"/>
          <w:szCs w:val="28"/>
        </w:rPr>
      </w:pPr>
      <w:r>
        <w:rPr>
          <w:rFonts w:hint="eastAsia" w:ascii="仿宋" w:hAnsi="仿宋" w:eastAsia="仿宋" w:cs="仿宋"/>
          <w:sz w:val="28"/>
          <w:szCs w:val="28"/>
        </w:rPr>
        <w:t>在2012-2015年大赛基础上，通过2016年大赛，完善大赛成果汇编，形成汽车新知识、新技术、典型工作任务及典型教学案例资源库，引领教学改革。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570"/>
        <w:jc w:val="both"/>
        <w:textAlignment w:val="auto"/>
        <w:rPr>
          <w:rFonts w:ascii="仿宋_GB2312" w:hAnsi="Arial Narrow" w:eastAsia="仿宋_GB2312" w:cs="宋体"/>
          <w:sz w:val="30"/>
          <w:szCs w:val="30"/>
        </w:rPr>
        <w:sectPr>
          <w:footerReference r:id="rId3" w:type="default"/>
          <w:pgSz w:w="11906" w:h="16838"/>
          <w:pgMar w:top="1417" w:right="1587" w:bottom="1417" w:left="1587" w:header="851" w:footer="992" w:gutter="0"/>
          <w:paperSrc/>
          <w:cols w:space="0" w:num="1"/>
          <w:rtlGutter w:val="0"/>
          <w:docGrid w:linePitch="312" w:charSpace="0"/>
        </w:sectPr>
      </w:pPr>
      <w:r>
        <w:rPr>
          <w:rFonts w:hint="eastAsia" w:ascii="仿宋" w:hAnsi="仿宋" w:eastAsia="仿宋" w:cs="仿宋"/>
          <w:sz w:val="28"/>
          <w:szCs w:val="28"/>
        </w:rPr>
        <w:t>2016年9月完成大赛成果汇编。</w:t>
      </w:r>
    </w:p>
    <w:p>
      <w:pPr>
        <w:spacing w:line="480" w:lineRule="exact"/>
        <w:ind w:firstLine="570"/>
        <w:rPr>
          <w:rFonts w:ascii="仿宋_GB2312" w:hAnsi="仿宋" w:eastAsia="仿宋_GB2312"/>
          <w:b/>
          <w:sz w:val="28"/>
          <w:szCs w:val="28"/>
        </w:rPr>
      </w:pPr>
      <w:r>
        <w:rPr>
          <w:rFonts w:hint="eastAsia" w:ascii="仿宋_GB2312" w:hAnsi="仿宋" w:eastAsia="仿宋_GB2312"/>
          <w:b/>
          <w:sz w:val="28"/>
          <w:szCs w:val="28"/>
        </w:rPr>
        <w:t>附表一：汽车销售综合技能竞赛评分标准</w:t>
      </w:r>
    </w:p>
    <w:p>
      <w:pPr>
        <w:spacing w:line="480" w:lineRule="exact"/>
        <w:ind w:firstLine="600" w:firstLineChars="200"/>
        <w:rPr>
          <w:rFonts w:ascii="仿宋_GB2312" w:hAnsi="Arial Narrow" w:eastAsia="仿宋_GB2312" w:cs="宋体"/>
          <w:sz w:val="30"/>
          <w:szCs w:val="30"/>
        </w:rPr>
      </w:pPr>
      <w:r>
        <w:rPr>
          <w:rFonts w:hint="eastAsia" w:ascii="Arial Narrow" w:hAnsi="Arial Narrow" w:eastAsia="仿宋_GB2312" w:cs="宋体"/>
          <w:sz w:val="30"/>
          <w:szCs w:val="30"/>
        </w:rPr>
        <w:t>由裁判根据选手表现评</w:t>
      </w:r>
      <w:r>
        <w:rPr>
          <w:rFonts w:hint="eastAsia" w:ascii="仿宋_GB2312" w:hAnsi="Arial Narrow" w:eastAsia="仿宋_GB2312" w:cs="宋体"/>
          <w:sz w:val="30"/>
          <w:szCs w:val="30"/>
        </w:rPr>
        <w:t>分，总分</w:t>
      </w:r>
      <w:r>
        <w:rPr>
          <w:rFonts w:ascii="仿宋_GB2312" w:hAnsi="Arial Narrow" w:eastAsia="仿宋_GB2312" w:cs="宋体"/>
          <w:sz w:val="30"/>
          <w:szCs w:val="30"/>
        </w:rPr>
        <w:t>100</w:t>
      </w:r>
      <w:r>
        <w:rPr>
          <w:rFonts w:hint="eastAsia" w:ascii="仿宋_GB2312" w:hAnsi="Arial Narrow" w:eastAsia="仿宋_GB2312" w:cs="宋体"/>
          <w:sz w:val="30"/>
          <w:szCs w:val="30"/>
        </w:rPr>
        <w:t>分。</w:t>
      </w:r>
    </w:p>
    <w:tbl>
      <w:tblPr>
        <w:tblStyle w:val="14"/>
        <w:tblpPr w:leftFromText="180" w:rightFromText="180" w:vertAnchor="text" w:horzAnchor="margin" w:tblpXSpec="center" w:tblpY="167"/>
        <w:tblW w:w="1440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8"/>
        <w:gridCol w:w="1263"/>
        <w:gridCol w:w="2553"/>
        <w:gridCol w:w="7513"/>
        <w:gridCol w:w="1350"/>
        <w:gridCol w:w="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exact"/>
        </w:trPr>
        <w:tc>
          <w:tcPr>
            <w:tcW w:w="828" w:type="dxa"/>
            <w:vAlign w:val="center"/>
          </w:tcPr>
          <w:p>
            <w:pPr>
              <w:spacing w:line="300" w:lineRule="exact"/>
              <w:jc w:val="center"/>
              <w:rPr>
                <w:rFonts w:ascii="仿宋_GB2312" w:hAnsi="仿宋" w:eastAsia="仿宋_GB2312"/>
                <w:sz w:val="24"/>
              </w:rPr>
            </w:pPr>
            <w:r>
              <w:rPr>
                <w:rFonts w:hint="eastAsia" w:ascii="仿宋_GB2312" w:hAnsi="仿宋" w:eastAsia="仿宋_GB2312"/>
                <w:sz w:val="24"/>
              </w:rPr>
              <w:t>竞赛环节</w:t>
            </w:r>
          </w:p>
        </w:tc>
        <w:tc>
          <w:tcPr>
            <w:tcW w:w="1263" w:type="dxa"/>
            <w:vAlign w:val="center"/>
          </w:tcPr>
          <w:p>
            <w:pPr>
              <w:spacing w:line="480" w:lineRule="exact"/>
              <w:jc w:val="center"/>
              <w:rPr>
                <w:rFonts w:ascii="仿宋_GB2312" w:hAnsi="仿宋" w:eastAsia="仿宋_GB2312"/>
                <w:sz w:val="24"/>
              </w:rPr>
            </w:pPr>
            <w:r>
              <w:rPr>
                <w:rFonts w:hint="eastAsia" w:ascii="仿宋_GB2312" w:hAnsi="仿宋" w:eastAsia="仿宋_GB2312"/>
                <w:sz w:val="24"/>
              </w:rPr>
              <w:t>选手编码</w:t>
            </w:r>
          </w:p>
        </w:tc>
        <w:tc>
          <w:tcPr>
            <w:tcW w:w="2553" w:type="dxa"/>
            <w:vAlign w:val="center"/>
          </w:tcPr>
          <w:p>
            <w:pPr>
              <w:spacing w:line="480" w:lineRule="exact"/>
              <w:jc w:val="center"/>
              <w:rPr>
                <w:rFonts w:ascii="仿宋_GB2312" w:hAnsi="仿宋" w:eastAsia="仿宋_GB2312"/>
                <w:sz w:val="24"/>
              </w:rPr>
            </w:pPr>
            <w:r>
              <w:rPr>
                <w:rFonts w:hint="eastAsia" w:ascii="仿宋_GB2312" w:hAnsi="仿宋" w:eastAsia="仿宋_GB2312"/>
                <w:sz w:val="24"/>
              </w:rPr>
              <w:t>考核重点</w:t>
            </w:r>
          </w:p>
        </w:tc>
        <w:tc>
          <w:tcPr>
            <w:tcW w:w="7513" w:type="dxa"/>
            <w:vAlign w:val="center"/>
          </w:tcPr>
          <w:p>
            <w:pPr>
              <w:spacing w:line="480" w:lineRule="exact"/>
              <w:jc w:val="center"/>
              <w:rPr>
                <w:rFonts w:ascii="仿宋_GB2312" w:hAnsi="仿宋" w:eastAsia="仿宋_GB2312"/>
                <w:sz w:val="24"/>
              </w:rPr>
            </w:pPr>
            <w:r>
              <w:rPr>
                <w:rFonts w:hint="eastAsia" w:ascii="仿宋_GB2312" w:hAnsi="仿宋" w:eastAsia="仿宋_GB2312"/>
                <w:sz w:val="24"/>
              </w:rPr>
              <w:t>考核标准</w:t>
            </w:r>
          </w:p>
        </w:tc>
        <w:tc>
          <w:tcPr>
            <w:tcW w:w="1350" w:type="dxa"/>
            <w:vAlign w:val="center"/>
          </w:tcPr>
          <w:p>
            <w:pPr>
              <w:spacing w:line="480" w:lineRule="exact"/>
              <w:jc w:val="center"/>
              <w:rPr>
                <w:rFonts w:ascii="仿宋_GB2312" w:hAnsi="仿宋" w:eastAsia="仿宋_GB2312"/>
                <w:sz w:val="24"/>
              </w:rPr>
            </w:pPr>
            <w:r>
              <w:rPr>
                <w:rFonts w:hint="eastAsia" w:ascii="仿宋_GB2312" w:hAnsi="仿宋" w:eastAsia="仿宋_GB2312"/>
                <w:sz w:val="24"/>
              </w:rPr>
              <w:t>分值</w:t>
            </w:r>
          </w:p>
        </w:tc>
        <w:tc>
          <w:tcPr>
            <w:tcW w:w="900" w:type="dxa"/>
            <w:vAlign w:val="center"/>
          </w:tcPr>
          <w:p>
            <w:pPr>
              <w:spacing w:line="480" w:lineRule="exact"/>
              <w:jc w:val="center"/>
              <w:rPr>
                <w:rFonts w:ascii="仿宋_GB2312" w:hAnsi="仿宋" w:eastAsia="仿宋_GB2312"/>
                <w:sz w:val="24"/>
              </w:rPr>
            </w:pPr>
            <w:r>
              <w:rPr>
                <w:rFonts w:hint="eastAsia" w:ascii="仿宋_GB2312" w:hAnsi="仿宋" w:eastAsia="仿宋_GB2312"/>
                <w:sz w:val="24"/>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28" w:type="dxa"/>
            <w:vAlign w:val="center"/>
          </w:tcPr>
          <w:p>
            <w:pPr>
              <w:spacing w:line="300" w:lineRule="exact"/>
              <w:jc w:val="center"/>
              <w:rPr>
                <w:rFonts w:ascii="仿宋_GB2312" w:hAnsi="仿宋" w:eastAsia="仿宋_GB2312"/>
                <w:sz w:val="24"/>
              </w:rPr>
            </w:pPr>
            <w:r>
              <w:rPr>
                <w:rFonts w:hint="eastAsia" w:ascii="仿宋_GB2312" w:hAnsi="仿宋" w:eastAsia="仿宋_GB2312"/>
                <w:sz w:val="24"/>
              </w:rPr>
              <w:t>风采展示</w:t>
            </w:r>
          </w:p>
        </w:tc>
        <w:tc>
          <w:tcPr>
            <w:tcW w:w="1263" w:type="dxa"/>
            <w:vAlign w:val="center"/>
          </w:tcPr>
          <w:p>
            <w:pPr>
              <w:spacing w:line="480" w:lineRule="exact"/>
              <w:jc w:val="center"/>
              <w:rPr>
                <w:rFonts w:ascii="仿宋_GB2312" w:hAnsi="仿宋" w:eastAsia="仿宋_GB2312"/>
                <w:sz w:val="24"/>
              </w:rPr>
            </w:pPr>
            <w:r>
              <w:rPr>
                <w:rFonts w:hint="eastAsia" w:ascii="仿宋_GB2312" w:hAnsi="仿宋" w:eastAsia="仿宋_GB2312"/>
                <w:sz w:val="24"/>
              </w:rPr>
              <w:t>选手</w:t>
            </w:r>
            <w:r>
              <w:rPr>
                <w:rFonts w:ascii="仿宋_GB2312" w:hAnsi="仿宋" w:eastAsia="仿宋_GB2312"/>
                <w:sz w:val="24"/>
              </w:rPr>
              <w:t>A</w:t>
            </w:r>
            <w:r>
              <w:rPr>
                <w:rFonts w:hint="eastAsia" w:ascii="仿宋_GB2312" w:hAnsi="仿宋" w:eastAsia="仿宋_GB2312"/>
                <w:sz w:val="24"/>
              </w:rPr>
              <w:t>、</w:t>
            </w:r>
            <w:r>
              <w:rPr>
                <w:rFonts w:ascii="仿宋_GB2312" w:hAnsi="仿宋" w:eastAsia="仿宋_GB2312"/>
                <w:sz w:val="24"/>
              </w:rPr>
              <w:t>B</w:t>
            </w:r>
          </w:p>
        </w:tc>
        <w:tc>
          <w:tcPr>
            <w:tcW w:w="2553" w:type="dxa"/>
            <w:vAlign w:val="center"/>
          </w:tcPr>
          <w:p>
            <w:pPr>
              <w:spacing w:line="480" w:lineRule="exact"/>
              <w:jc w:val="center"/>
              <w:rPr>
                <w:rFonts w:ascii="仿宋_GB2312" w:hAnsi="仿宋" w:eastAsia="仿宋_GB2312"/>
                <w:sz w:val="24"/>
              </w:rPr>
            </w:pPr>
            <w:r>
              <w:rPr>
                <w:rFonts w:hint="eastAsia" w:ascii="仿宋_GB2312" w:hAnsi="仿宋" w:eastAsia="仿宋_GB2312"/>
                <w:sz w:val="24"/>
              </w:rPr>
              <w:t>个人风采</w:t>
            </w:r>
          </w:p>
        </w:tc>
        <w:tc>
          <w:tcPr>
            <w:tcW w:w="7513" w:type="dxa"/>
            <w:vAlign w:val="center"/>
          </w:tcPr>
          <w:p>
            <w:pPr>
              <w:jc w:val="left"/>
              <w:rPr>
                <w:rFonts w:ascii="仿宋_GB2312" w:hAnsi="仿宋" w:eastAsia="仿宋_GB2312"/>
                <w:sz w:val="24"/>
              </w:rPr>
            </w:pPr>
            <w:r>
              <w:rPr>
                <w:rFonts w:hint="eastAsia" w:ascii="仿宋_GB2312" w:hAnsi="仿宋" w:eastAsia="仿宋_GB2312"/>
                <w:sz w:val="24"/>
              </w:rPr>
              <w:t>内容健康向上，表现流畅，现场发挥好，感染力强。</w:t>
            </w:r>
          </w:p>
        </w:tc>
        <w:tc>
          <w:tcPr>
            <w:tcW w:w="1350" w:type="dxa"/>
            <w:vAlign w:val="center"/>
          </w:tcPr>
          <w:p>
            <w:pPr>
              <w:spacing w:line="480" w:lineRule="exact"/>
              <w:jc w:val="center"/>
              <w:rPr>
                <w:rFonts w:ascii="仿宋_GB2312" w:hAnsi="仿宋" w:eastAsia="仿宋_GB2312"/>
                <w:sz w:val="24"/>
              </w:rPr>
            </w:pPr>
            <w:r>
              <w:rPr>
                <w:rFonts w:ascii="仿宋_GB2312" w:hAnsi="仿宋" w:eastAsia="仿宋_GB2312"/>
                <w:sz w:val="24"/>
              </w:rPr>
              <w:t>10</w:t>
            </w:r>
            <w:r>
              <w:rPr>
                <w:rFonts w:hint="eastAsia" w:ascii="仿宋_GB2312" w:hAnsi="仿宋" w:eastAsia="仿宋_GB2312"/>
                <w:sz w:val="24"/>
              </w:rPr>
              <w:t>分</w:t>
            </w:r>
          </w:p>
        </w:tc>
        <w:tc>
          <w:tcPr>
            <w:tcW w:w="900" w:type="dxa"/>
            <w:vMerge w:val="restart"/>
            <w:vAlign w:val="center"/>
          </w:tcPr>
          <w:p>
            <w:pPr>
              <w:spacing w:line="480" w:lineRule="exact"/>
              <w:jc w:val="center"/>
              <w:rPr>
                <w:rFonts w:ascii="仿宋_GB2312" w:hAnsi="仿宋" w:eastAsia="仿宋_GB2312"/>
                <w:sz w:val="24"/>
              </w:rPr>
            </w:pPr>
            <w:r>
              <w:rPr>
                <w:rFonts w:ascii="仿宋_GB2312" w:hAnsi="仿宋" w:eastAsia="仿宋_GB2312"/>
                <w:sz w:val="24"/>
              </w:rPr>
              <w:t>100</w:t>
            </w:r>
            <w:r>
              <w:rPr>
                <w:rFonts w:hint="eastAsia" w:ascii="仿宋_GB2312" w:hAnsi="仿宋" w:eastAsia="仿宋_GB2312"/>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28" w:type="dxa"/>
            <w:vMerge w:val="restart"/>
            <w:vAlign w:val="center"/>
          </w:tcPr>
          <w:p>
            <w:pPr>
              <w:spacing w:line="480" w:lineRule="exact"/>
              <w:jc w:val="center"/>
              <w:rPr>
                <w:rFonts w:ascii="仿宋_GB2312" w:hAnsi="仿宋" w:eastAsia="仿宋_GB2312"/>
                <w:sz w:val="24"/>
              </w:rPr>
            </w:pPr>
            <w:r>
              <w:rPr>
                <w:rFonts w:hint="eastAsia" w:ascii="仿宋_GB2312" w:hAnsi="仿宋" w:eastAsia="仿宋_GB2312"/>
                <w:sz w:val="24"/>
              </w:rPr>
              <w:t>情境模拟</w:t>
            </w:r>
          </w:p>
        </w:tc>
        <w:tc>
          <w:tcPr>
            <w:tcW w:w="1263" w:type="dxa"/>
            <w:vMerge w:val="restart"/>
            <w:vAlign w:val="center"/>
          </w:tcPr>
          <w:p>
            <w:pPr>
              <w:spacing w:line="480" w:lineRule="exact"/>
              <w:jc w:val="center"/>
              <w:rPr>
                <w:rFonts w:ascii="仿宋_GB2312" w:hAnsi="仿宋" w:eastAsia="仿宋_GB2312"/>
                <w:sz w:val="24"/>
              </w:rPr>
            </w:pPr>
            <w:r>
              <w:rPr>
                <w:rFonts w:hint="eastAsia" w:ascii="仿宋_GB2312" w:hAnsi="仿宋" w:eastAsia="仿宋_GB2312"/>
                <w:sz w:val="24"/>
              </w:rPr>
              <w:t>选手</w:t>
            </w:r>
            <w:r>
              <w:rPr>
                <w:rFonts w:ascii="仿宋_GB2312" w:hAnsi="仿宋" w:eastAsia="仿宋_GB2312"/>
                <w:sz w:val="24"/>
              </w:rPr>
              <w:t>A</w:t>
            </w:r>
          </w:p>
        </w:tc>
        <w:tc>
          <w:tcPr>
            <w:tcW w:w="2553" w:type="dxa"/>
            <w:vAlign w:val="center"/>
          </w:tcPr>
          <w:p>
            <w:pPr>
              <w:spacing w:line="480" w:lineRule="exact"/>
              <w:jc w:val="center"/>
              <w:rPr>
                <w:rFonts w:ascii="仿宋_GB2312" w:hAnsi="仿宋" w:eastAsia="仿宋_GB2312"/>
                <w:sz w:val="24"/>
              </w:rPr>
            </w:pPr>
            <w:r>
              <w:rPr>
                <w:rFonts w:hint="eastAsia" w:ascii="仿宋_GB2312" w:hAnsi="仿宋" w:eastAsia="仿宋_GB2312"/>
                <w:sz w:val="24"/>
              </w:rPr>
              <w:t>汽车营销礼仪</w:t>
            </w:r>
          </w:p>
        </w:tc>
        <w:tc>
          <w:tcPr>
            <w:tcW w:w="7513" w:type="dxa"/>
            <w:vAlign w:val="center"/>
          </w:tcPr>
          <w:p>
            <w:pPr>
              <w:jc w:val="left"/>
              <w:rPr>
                <w:rFonts w:ascii="仿宋_GB2312" w:hAnsi="仿宋" w:eastAsia="仿宋_GB2312"/>
                <w:sz w:val="24"/>
              </w:rPr>
            </w:pPr>
            <w:r>
              <w:rPr>
                <w:rFonts w:hint="eastAsia" w:ascii="仿宋_GB2312" w:hAnsi="仿宋" w:eastAsia="仿宋_GB2312"/>
                <w:sz w:val="24"/>
              </w:rPr>
              <w:t>着装整洁，仪表端庄，表情和蔼可亲，眼神自然真诚，指引手势规范，姿态自然大方；声音清晰，语音语速适中。</w:t>
            </w:r>
          </w:p>
        </w:tc>
        <w:tc>
          <w:tcPr>
            <w:tcW w:w="1350" w:type="dxa"/>
            <w:vAlign w:val="center"/>
          </w:tcPr>
          <w:p>
            <w:pPr>
              <w:spacing w:line="480" w:lineRule="exact"/>
              <w:jc w:val="center"/>
              <w:rPr>
                <w:rFonts w:ascii="仿宋_GB2312" w:hAnsi="仿宋" w:eastAsia="仿宋_GB2312"/>
                <w:sz w:val="24"/>
              </w:rPr>
            </w:pPr>
            <w:r>
              <w:rPr>
                <w:rFonts w:ascii="仿宋_GB2312" w:hAnsi="仿宋" w:eastAsia="仿宋_GB2312"/>
                <w:sz w:val="24"/>
              </w:rPr>
              <w:t>10</w:t>
            </w:r>
            <w:r>
              <w:rPr>
                <w:rFonts w:hint="eastAsia" w:ascii="仿宋_GB2312" w:hAnsi="仿宋" w:eastAsia="仿宋_GB2312"/>
                <w:sz w:val="24"/>
              </w:rPr>
              <w:t>分</w:t>
            </w:r>
          </w:p>
        </w:tc>
        <w:tc>
          <w:tcPr>
            <w:tcW w:w="900" w:type="dxa"/>
            <w:vMerge w:val="continue"/>
            <w:vAlign w:val="center"/>
          </w:tcPr>
          <w:p>
            <w:pPr>
              <w:spacing w:line="48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28" w:type="dxa"/>
            <w:vMerge w:val="continue"/>
            <w:vAlign w:val="center"/>
          </w:tcPr>
          <w:p>
            <w:pPr>
              <w:spacing w:line="480" w:lineRule="exact"/>
              <w:jc w:val="center"/>
              <w:rPr>
                <w:rFonts w:ascii="仿宋_GB2312" w:hAnsi="仿宋" w:eastAsia="仿宋_GB2312"/>
                <w:sz w:val="24"/>
              </w:rPr>
            </w:pPr>
          </w:p>
        </w:tc>
        <w:tc>
          <w:tcPr>
            <w:tcW w:w="1263" w:type="dxa"/>
            <w:vMerge w:val="continue"/>
            <w:vAlign w:val="center"/>
          </w:tcPr>
          <w:p>
            <w:pPr>
              <w:spacing w:line="480" w:lineRule="exact"/>
              <w:jc w:val="center"/>
              <w:rPr>
                <w:rFonts w:ascii="仿宋_GB2312" w:hAnsi="仿宋" w:eastAsia="仿宋_GB2312"/>
                <w:sz w:val="24"/>
              </w:rPr>
            </w:pPr>
          </w:p>
        </w:tc>
        <w:tc>
          <w:tcPr>
            <w:tcW w:w="2553" w:type="dxa"/>
          </w:tcPr>
          <w:p>
            <w:pPr>
              <w:spacing w:line="480" w:lineRule="exact"/>
              <w:jc w:val="center"/>
              <w:rPr>
                <w:rFonts w:ascii="仿宋_GB2312" w:hAnsi="仿宋" w:eastAsia="仿宋_GB2312"/>
                <w:sz w:val="24"/>
              </w:rPr>
            </w:pPr>
            <w:r>
              <w:rPr>
                <w:rFonts w:hint="eastAsia" w:ascii="仿宋_GB2312" w:hAnsi="仿宋" w:eastAsia="仿宋_GB2312"/>
                <w:sz w:val="24"/>
              </w:rPr>
              <w:t>销售接待</w:t>
            </w:r>
          </w:p>
        </w:tc>
        <w:tc>
          <w:tcPr>
            <w:tcW w:w="7513" w:type="dxa"/>
            <w:vAlign w:val="center"/>
          </w:tcPr>
          <w:p>
            <w:pPr>
              <w:jc w:val="left"/>
              <w:rPr>
                <w:rFonts w:ascii="仿宋_GB2312" w:hAnsi="仿宋" w:eastAsia="仿宋_GB2312"/>
                <w:sz w:val="24"/>
              </w:rPr>
            </w:pPr>
            <w:r>
              <w:rPr>
                <w:rFonts w:hint="eastAsia" w:ascii="仿宋_GB2312" w:hAnsi="仿宋" w:eastAsia="仿宋_GB2312"/>
                <w:sz w:val="24"/>
              </w:rPr>
              <w:t>主动接待客户，递名片</w:t>
            </w:r>
            <w:r>
              <w:rPr>
                <w:rFonts w:ascii="仿宋_GB2312" w:hAnsi="仿宋" w:eastAsia="仿宋_GB2312"/>
                <w:sz w:val="24"/>
              </w:rPr>
              <w:t>,</w:t>
            </w:r>
            <w:r>
              <w:rPr>
                <w:rFonts w:hint="eastAsia" w:ascii="仿宋_GB2312" w:hAnsi="仿宋" w:eastAsia="仿宋_GB2312"/>
                <w:sz w:val="24"/>
              </w:rPr>
              <w:t>提供销售资料。</w:t>
            </w:r>
          </w:p>
        </w:tc>
        <w:tc>
          <w:tcPr>
            <w:tcW w:w="1350" w:type="dxa"/>
            <w:vAlign w:val="center"/>
          </w:tcPr>
          <w:p>
            <w:pPr>
              <w:spacing w:line="480" w:lineRule="exact"/>
              <w:jc w:val="center"/>
              <w:rPr>
                <w:rFonts w:ascii="仿宋_GB2312" w:hAnsi="仿宋" w:eastAsia="仿宋_GB2312"/>
                <w:sz w:val="24"/>
              </w:rPr>
            </w:pPr>
            <w:r>
              <w:rPr>
                <w:rFonts w:ascii="仿宋_GB2312" w:hAnsi="仿宋" w:eastAsia="仿宋_GB2312"/>
                <w:sz w:val="24"/>
              </w:rPr>
              <w:t>10</w:t>
            </w:r>
            <w:r>
              <w:rPr>
                <w:rFonts w:hint="eastAsia" w:ascii="仿宋_GB2312" w:hAnsi="仿宋" w:eastAsia="仿宋_GB2312"/>
                <w:sz w:val="24"/>
              </w:rPr>
              <w:t>分</w:t>
            </w:r>
          </w:p>
        </w:tc>
        <w:tc>
          <w:tcPr>
            <w:tcW w:w="900" w:type="dxa"/>
            <w:vMerge w:val="continue"/>
            <w:vAlign w:val="center"/>
          </w:tcPr>
          <w:p>
            <w:pPr>
              <w:spacing w:line="48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28" w:type="dxa"/>
            <w:vMerge w:val="continue"/>
            <w:vAlign w:val="center"/>
          </w:tcPr>
          <w:p>
            <w:pPr>
              <w:spacing w:line="480" w:lineRule="exact"/>
              <w:jc w:val="center"/>
              <w:rPr>
                <w:rFonts w:ascii="仿宋_GB2312" w:hAnsi="仿宋" w:eastAsia="仿宋_GB2312"/>
                <w:sz w:val="24"/>
              </w:rPr>
            </w:pPr>
          </w:p>
        </w:tc>
        <w:tc>
          <w:tcPr>
            <w:tcW w:w="1263" w:type="dxa"/>
            <w:vMerge w:val="continue"/>
            <w:vAlign w:val="center"/>
          </w:tcPr>
          <w:p>
            <w:pPr>
              <w:spacing w:line="480" w:lineRule="exact"/>
              <w:jc w:val="center"/>
              <w:rPr>
                <w:rFonts w:ascii="仿宋_GB2312" w:hAnsi="仿宋" w:eastAsia="仿宋_GB2312"/>
                <w:sz w:val="24"/>
              </w:rPr>
            </w:pPr>
          </w:p>
        </w:tc>
        <w:tc>
          <w:tcPr>
            <w:tcW w:w="2553" w:type="dxa"/>
            <w:vAlign w:val="center"/>
          </w:tcPr>
          <w:p>
            <w:pPr>
              <w:spacing w:line="480" w:lineRule="exact"/>
              <w:jc w:val="center"/>
              <w:rPr>
                <w:rFonts w:ascii="仿宋_GB2312" w:hAnsi="仿宋" w:eastAsia="仿宋_GB2312"/>
                <w:sz w:val="24"/>
              </w:rPr>
            </w:pPr>
            <w:r>
              <w:rPr>
                <w:rFonts w:hint="eastAsia" w:ascii="仿宋_GB2312" w:hAnsi="仿宋" w:eastAsia="仿宋_GB2312"/>
                <w:sz w:val="24"/>
              </w:rPr>
              <w:t>需求分析</w:t>
            </w:r>
          </w:p>
        </w:tc>
        <w:tc>
          <w:tcPr>
            <w:tcW w:w="7513" w:type="dxa"/>
            <w:vAlign w:val="center"/>
          </w:tcPr>
          <w:p>
            <w:pPr>
              <w:jc w:val="left"/>
              <w:rPr>
                <w:rFonts w:ascii="仿宋_GB2312" w:hAnsi="仿宋" w:eastAsia="仿宋_GB2312"/>
                <w:sz w:val="24"/>
              </w:rPr>
            </w:pPr>
            <w:r>
              <w:rPr>
                <w:rFonts w:hint="eastAsia" w:ascii="仿宋_GB2312" w:hAnsi="仿宋" w:eastAsia="仿宋_GB2312"/>
                <w:sz w:val="24"/>
              </w:rPr>
              <w:t>适当寒暄，收集客户需求信息，确认客户需求，寻求客户认同，适当赞美客户。</w:t>
            </w:r>
          </w:p>
        </w:tc>
        <w:tc>
          <w:tcPr>
            <w:tcW w:w="1350" w:type="dxa"/>
            <w:vAlign w:val="center"/>
          </w:tcPr>
          <w:p>
            <w:pPr>
              <w:spacing w:line="480" w:lineRule="exact"/>
              <w:jc w:val="center"/>
              <w:rPr>
                <w:rFonts w:ascii="仿宋_GB2312" w:hAnsi="仿宋" w:eastAsia="仿宋_GB2312"/>
                <w:sz w:val="24"/>
              </w:rPr>
            </w:pPr>
            <w:r>
              <w:rPr>
                <w:rFonts w:ascii="仿宋_GB2312" w:hAnsi="仿宋" w:eastAsia="仿宋_GB2312"/>
                <w:sz w:val="24"/>
              </w:rPr>
              <w:t>10</w:t>
            </w:r>
            <w:r>
              <w:rPr>
                <w:rFonts w:hint="eastAsia" w:ascii="仿宋_GB2312" w:hAnsi="仿宋" w:eastAsia="仿宋_GB2312"/>
                <w:sz w:val="24"/>
              </w:rPr>
              <w:t>分</w:t>
            </w:r>
          </w:p>
        </w:tc>
        <w:tc>
          <w:tcPr>
            <w:tcW w:w="900" w:type="dxa"/>
            <w:vMerge w:val="continue"/>
            <w:vAlign w:val="center"/>
          </w:tcPr>
          <w:p>
            <w:pPr>
              <w:spacing w:line="48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28" w:type="dxa"/>
            <w:vMerge w:val="continue"/>
            <w:vAlign w:val="center"/>
          </w:tcPr>
          <w:p>
            <w:pPr>
              <w:spacing w:line="480" w:lineRule="exact"/>
              <w:jc w:val="center"/>
              <w:rPr>
                <w:rFonts w:ascii="仿宋_GB2312" w:hAnsi="仿宋" w:eastAsia="仿宋_GB2312"/>
                <w:sz w:val="24"/>
              </w:rPr>
            </w:pPr>
          </w:p>
        </w:tc>
        <w:tc>
          <w:tcPr>
            <w:tcW w:w="1263" w:type="dxa"/>
            <w:vMerge w:val="continue"/>
            <w:vAlign w:val="center"/>
          </w:tcPr>
          <w:p>
            <w:pPr>
              <w:spacing w:line="480" w:lineRule="exact"/>
              <w:jc w:val="center"/>
              <w:rPr>
                <w:rFonts w:ascii="仿宋_GB2312" w:hAnsi="仿宋" w:eastAsia="仿宋_GB2312"/>
                <w:sz w:val="24"/>
              </w:rPr>
            </w:pPr>
          </w:p>
        </w:tc>
        <w:tc>
          <w:tcPr>
            <w:tcW w:w="2553" w:type="dxa"/>
            <w:vAlign w:val="center"/>
          </w:tcPr>
          <w:p>
            <w:pPr>
              <w:spacing w:line="480" w:lineRule="exact"/>
              <w:jc w:val="center"/>
              <w:rPr>
                <w:rFonts w:ascii="仿宋_GB2312" w:hAnsi="仿宋" w:eastAsia="仿宋_GB2312"/>
                <w:sz w:val="24"/>
              </w:rPr>
            </w:pPr>
            <w:r>
              <w:rPr>
                <w:rFonts w:hint="eastAsia" w:ascii="仿宋_GB2312" w:hAnsi="仿宋" w:eastAsia="仿宋_GB2312"/>
                <w:sz w:val="24"/>
              </w:rPr>
              <w:t>销售方案</w:t>
            </w:r>
          </w:p>
        </w:tc>
        <w:tc>
          <w:tcPr>
            <w:tcW w:w="7513" w:type="dxa"/>
            <w:vAlign w:val="center"/>
          </w:tcPr>
          <w:p>
            <w:pPr>
              <w:jc w:val="left"/>
              <w:rPr>
                <w:rFonts w:ascii="仿宋_GB2312" w:hAnsi="仿宋" w:eastAsia="仿宋_GB2312"/>
                <w:sz w:val="24"/>
              </w:rPr>
            </w:pPr>
            <w:r>
              <w:rPr>
                <w:rFonts w:hint="eastAsia" w:ascii="仿宋_GB2312" w:hAnsi="仿宋" w:eastAsia="仿宋_GB2312"/>
                <w:sz w:val="24"/>
              </w:rPr>
              <w:t>针对客户需求制定销售方案，提出意向车型（含排量、配置）。</w:t>
            </w:r>
          </w:p>
        </w:tc>
        <w:tc>
          <w:tcPr>
            <w:tcW w:w="1350" w:type="dxa"/>
            <w:vAlign w:val="center"/>
          </w:tcPr>
          <w:p>
            <w:pPr>
              <w:spacing w:line="480" w:lineRule="exact"/>
              <w:jc w:val="center"/>
              <w:rPr>
                <w:rFonts w:ascii="仿宋_GB2312" w:hAnsi="仿宋" w:eastAsia="仿宋_GB2312"/>
                <w:sz w:val="24"/>
              </w:rPr>
            </w:pPr>
            <w:r>
              <w:rPr>
                <w:rFonts w:ascii="仿宋_GB2312" w:hAnsi="仿宋" w:eastAsia="仿宋_GB2312"/>
                <w:sz w:val="24"/>
              </w:rPr>
              <w:t>5</w:t>
            </w:r>
            <w:r>
              <w:rPr>
                <w:rFonts w:hint="eastAsia" w:ascii="仿宋_GB2312" w:hAnsi="仿宋" w:eastAsia="仿宋_GB2312"/>
                <w:sz w:val="24"/>
              </w:rPr>
              <w:t>分</w:t>
            </w:r>
          </w:p>
        </w:tc>
        <w:tc>
          <w:tcPr>
            <w:tcW w:w="900" w:type="dxa"/>
            <w:vMerge w:val="continue"/>
            <w:vAlign w:val="center"/>
          </w:tcPr>
          <w:p>
            <w:pPr>
              <w:spacing w:line="48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28" w:type="dxa"/>
            <w:vMerge w:val="continue"/>
            <w:vAlign w:val="center"/>
          </w:tcPr>
          <w:p>
            <w:pPr>
              <w:spacing w:line="480" w:lineRule="exact"/>
              <w:jc w:val="center"/>
              <w:rPr>
                <w:rFonts w:ascii="仿宋_GB2312" w:hAnsi="仿宋" w:eastAsia="仿宋_GB2312"/>
                <w:sz w:val="24"/>
              </w:rPr>
            </w:pPr>
          </w:p>
        </w:tc>
        <w:tc>
          <w:tcPr>
            <w:tcW w:w="1263" w:type="dxa"/>
            <w:vMerge w:val="continue"/>
            <w:vAlign w:val="center"/>
          </w:tcPr>
          <w:p>
            <w:pPr>
              <w:spacing w:line="480" w:lineRule="exact"/>
              <w:jc w:val="center"/>
              <w:rPr>
                <w:rFonts w:ascii="仿宋_GB2312" w:hAnsi="仿宋" w:eastAsia="仿宋_GB2312"/>
                <w:sz w:val="24"/>
              </w:rPr>
            </w:pPr>
          </w:p>
        </w:tc>
        <w:tc>
          <w:tcPr>
            <w:tcW w:w="2553" w:type="dxa"/>
            <w:vAlign w:val="center"/>
          </w:tcPr>
          <w:p>
            <w:pPr>
              <w:spacing w:line="480" w:lineRule="exact"/>
              <w:jc w:val="center"/>
              <w:rPr>
                <w:rFonts w:ascii="仿宋_GB2312" w:hAnsi="仿宋" w:eastAsia="仿宋_GB2312"/>
                <w:sz w:val="24"/>
              </w:rPr>
            </w:pPr>
            <w:r>
              <w:rPr>
                <w:rFonts w:hint="eastAsia" w:ascii="仿宋_GB2312" w:hAnsi="仿宋" w:eastAsia="仿宋_GB2312"/>
                <w:sz w:val="24"/>
              </w:rPr>
              <w:t>针对需求的商品介绍</w:t>
            </w:r>
          </w:p>
        </w:tc>
        <w:tc>
          <w:tcPr>
            <w:tcW w:w="7513" w:type="dxa"/>
            <w:vAlign w:val="center"/>
          </w:tcPr>
          <w:p>
            <w:pPr>
              <w:jc w:val="left"/>
              <w:rPr>
                <w:rFonts w:ascii="仿宋_GB2312" w:hAnsi="仿宋" w:eastAsia="仿宋_GB2312"/>
                <w:sz w:val="24"/>
              </w:rPr>
            </w:pPr>
            <w:r>
              <w:rPr>
                <w:rFonts w:hint="eastAsia" w:ascii="仿宋_GB2312" w:hAnsi="仿宋" w:eastAsia="仿宋_GB2312"/>
                <w:sz w:val="24"/>
              </w:rPr>
              <w:t>根据客户需求，从不同位置进行车辆介绍，熟练讲解大赛指定用车的功能，运用</w:t>
            </w:r>
            <w:r>
              <w:rPr>
                <w:rFonts w:ascii="仿宋_GB2312" w:hAnsi="仿宋" w:eastAsia="仿宋_GB2312"/>
                <w:sz w:val="24"/>
              </w:rPr>
              <w:t>FAB</w:t>
            </w:r>
            <w:r>
              <w:rPr>
                <w:rFonts w:hint="eastAsia" w:ascii="仿宋_GB2312" w:hAnsi="仿宋" w:eastAsia="仿宋_GB2312"/>
                <w:sz w:val="24"/>
              </w:rPr>
              <w:t>法则对车辆性能进行阐述，熟练进行竞品对比。</w:t>
            </w:r>
          </w:p>
        </w:tc>
        <w:tc>
          <w:tcPr>
            <w:tcW w:w="1350" w:type="dxa"/>
            <w:vAlign w:val="center"/>
          </w:tcPr>
          <w:p>
            <w:pPr>
              <w:spacing w:line="480" w:lineRule="exact"/>
              <w:jc w:val="center"/>
              <w:rPr>
                <w:rFonts w:ascii="仿宋_GB2312" w:hAnsi="仿宋" w:eastAsia="仿宋_GB2312"/>
                <w:sz w:val="24"/>
              </w:rPr>
            </w:pPr>
            <w:r>
              <w:rPr>
                <w:rFonts w:ascii="仿宋_GB2312" w:hAnsi="仿宋" w:eastAsia="仿宋_GB2312"/>
                <w:sz w:val="24"/>
              </w:rPr>
              <w:t>25</w:t>
            </w:r>
            <w:r>
              <w:rPr>
                <w:rFonts w:hint="eastAsia" w:ascii="仿宋_GB2312" w:hAnsi="仿宋" w:eastAsia="仿宋_GB2312"/>
                <w:sz w:val="24"/>
              </w:rPr>
              <w:t>分</w:t>
            </w:r>
          </w:p>
        </w:tc>
        <w:tc>
          <w:tcPr>
            <w:tcW w:w="900" w:type="dxa"/>
            <w:vMerge w:val="continue"/>
            <w:vAlign w:val="center"/>
          </w:tcPr>
          <w:p>
            <w:pPr>
              <w:spacing w:line="48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28" w:type="dxa"/>
            <w:vMerge w:val="continue"/>
            <w:vAlign w:val="center"/>
          </w:tcPr>
          <w:p>
            <w:pPr>
              <w:spacing w:line="480" w:lineRule="exact"/>
              <w:jc w:val="center"/>
              <w:rPr>
                <w:rFonts w:ascii="仿宋_GB2312" w:hAnsi="仿宋" w:eastAsia="仿宋_GB2312"/>
                <w:sz w:val="24"/>
              </w:rPr>
            </w:pPr>
          </w:p>
        </w:tc>
        <w:tc>
          <w:tcPr>
            <w:tcW w:w="1263" w:type="dxa"/>
            <w:vMerge w:val="continue"/>
            <w:vAlign w:val="center"/>
          </w:tcPr>
          <w:p>
            <w:pPr>
              <w:spacing w:line="480" w:lineRule="exact"/>
              <w:jc w:val="center"/>
              <w:rPr>
                <w:rFonts w:ascii="仿宋_GB2312" w:hAnsi="仿宋" w:eastAsia="仿宋_GB2312"/>
                <w:sz w:val="24"/>
              </w:rPr>
            </w:pPr>
          </w:p>
        </w:tc>
        <w:tc>
          <w:tcPr>
            <w:tcW w:w="2553" w:type="dxa"/>
            <w:tcBorders>
              <w:bottom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报价成交</w:t>
            </w:r>
          </w:p>
        </w:tc>
        <w:tc>
          <w:tcPr>
            <w:tcW w:w="7513" w:type="dxa"/>
            <w:tcBorders>
              <w:bottom w:val="single" w:color="auto" w:sz="4" w:space="0"/>
            </w:tcBorders>
            <w:vAlign w:val="center"/>
          </w:tcPr>
          <w:p>
            <w:pPr>
              <w:jc w:val="left"/>
              <w:rPr>
                <w:rFonts w:ascii="仿宋_GB2312" w:hAnsi="仿宋" w:eastAsia="仿宋_GB2312"/>
                <w:sz w:val="24"/>
              </w:rPr>
            </w:pPr>
            <w:r>
              <w:rPr>
                <w:rFonts w:hint="eastAsia" w:ascii="仿宋_GB2312" w:hAnsi="仿宋" w:eastAsia="仿宋_GB2312"/>
                <w:sz w:val="24"/>
              </w:rPr>
              <w:t>对客户进行报价，运用市场活动策略吸引客户成交，优惠政策至少</w:t>
            </w:r>
            <w:r>
              <w:rPr>
                <w:rFonts w:ascii="仿宋_GB2312" w:hAnsi="仿宋" w:eastAsia="仿宋_GB2312"/>
                <w:sz w:val="24"/>
              </w:rPr>
              <w:t>3</w:t>
            </w:r>
            <w:r>
              <w:rPr>
                <w:rFonts w:hint="eastAsia" w:ascii="仿宋_GB2312" w:hAnsi="仿宋" w:eastAsia="仿宋_GB2312"/>
                <w:sz w:val="24"/>
              </w:rPr>
              <w:t>项。</w:t>
            </w:r>
          </w:p>
        </w:tc>
        <w:tc>
          <w:tcPr>
            <w:tcW w:w="1350" w:type="dxa"/>
            <w:tcBorders>
              <w:bottom w:val="single" w:color="auto" w:sz="4" w:space="0"/>
            </w:tcBorders>
            <w:vAlign w:val="center"/>
          </w:tcPr>
          <w:p>
            <w:pPr>
              <w:spacing w:line="480" w:lineRule="exact"/>
              <w:jc w:val="center"/>
              <w:rPr>
                <w:rFonts w:ascii="仿宋_GB2312" w:hAnsi="仿宋" w:eastAsia="仿宋_GB2312"/>
                <w:sz w:val="24"/>
              </w:rPr>
            </w:pPr>
            <w:r>
              <w:rPr>
                <w:rFonts w:ascii="仿宋_GB2312" w:hAnsi="仿宋" w:eastAsia="仿宋_GB2312"/>
                <w:sz w:val="24"/>
              </w:rPr>
              <w:t>10</w:t>
            </w:r>
            <w:r>
              <w:rPr>
                <w:rFonts w:hint="eastAsia" w:ascii="仿宋_GB2312" w:hAnsi="仿宋" w:eastAsia="仿宋_GB2312"/>
                <w:sz w:val="24"/>
              </w:rPr>
              <w:t>分</w:t>
            </w:r>
          </w:p>
        </w:tc>
        <w:tc>
          <w:tcPr>
            <w:tcW w:w="900" w:type="dxa"/>
            <w:vMerge w:val="continue"/>
            <w:vAlign w:val="center"/>
          </w:tcPr>
          <w:p>
            <w:pPr>
              <w:spacing w:line="48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28" w:type="dxa"/>
            <w:vMerge w:val="continue"/>
            <w:vAlign w:val="center"/>
          </w:tcPr>
          <w:p>
            <w:pPr>
              <w:spacing w:line="480" w:lineRule="exact"/>
              <w:jc w:val="center"/>
              <w:rPr>
                <w:rFonts w:ascii="仿宋_GB2312" w:hAnsi="仿宋" w:eastAsia="仿宋_GB2312"/>
                <w:sz w:val="24"/>
              </w:rPr>
            </w:pPr>
          </w:p>
        </w:tc>
        <w:tc>
          <w:tcPr>
            <w:tcW w:w="1263" w:type="dxa"/>
            <w:vMerge w:val="continue"/>
            <w:vAlign w:val="center"/>
          </w:tcPr>
          <w:p>
            <w:pPr>
              <w:spacing w:line="480" w:lineRule="exact"/>
              <w:jc w:val="center"/>
              <w:rPr>
                <w:rFonts w:ascii="仿宋_GB2312" w:hAnsi="仿宋" w:eastAsia="仿宋_GB2312"/>
                <w:sz w:val="24"/>
              </w:rPr>
            </w:pPr>
          </w:p>
        </w:tc>
        <w:tc>
          <w:tcPr>
            <w:tcW w:w="2553" w:type="dxa"/>
            <w:tcBorders>
              <w:top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职业精神</w:t>
            </w:r>
          </w:p>
        </w:tc>
        <w:tc>
          <w:tcPr>
            <w:tcW w:w="7513" w:type="dxa"/>
            <w:tcBorders>
              <w:top w:val="single" w:color="auto" w:sz="4" w:space="0"/>
            </w:tcBorders>
            <w:vAlign w:val="center"/>
          </w:tcPr>
          <w:p>
            <w:pPr>
              <w:jc w:val="left"/>
              <w:rPr>
                <w:rFonts w:ascii="仿宋_GB2312" w:hAnsi="仿宋" w:eastAsia="仿宋_GB2312"/>
                <w:sz w:val="24"/>
              </w:rPr>
            </w:pPr>
            <w:r>
              <w:rPr>
                <w:rFonts w:hint="eastAsia" w:ascii="仿宋_GB2312" w:hAnsi="仿宋" w:eastAsia="仿宋_GB2312"/>
                <w:sz w:val="24"/>
              </w:rPr>
              <w:t>以客户为本，兼顾企业、社会利益和品牌形象。</w:t>
            </w:r>
          </w:p>
        </w:tc>
        <w:tc>
          <w:tcPr>
            <w:tcW w:w="1350" w:type="dxa"/>
            <w:tcBorders>
              <w:top w:val="single" w:color="auto" w:sz="4" w:space="0"/>
            </w:tcBorders>
            <w:vAlign w:val="center"/>
          </w:tcPr>
          <w:p>
            <w:pPr>
              <w:spacing w:line="480" w:lineRule="exact"/>
              <w:jc w:val="center"/>
              <w:rPr>
                <w:rFonts w:ascii="仿宋_GB2312" w:hAnsi="仿宋" w:eastAsia="仿宋_GB2312"/>
                <w:sz w:val="24"/>
              </w:rPr>
            </w:pPr>
            <w:r>
              <w:rPr>
                <w:rFonts w:ascii="仿宋_GB2312" w:hAnsi="仿宋" w:eastAsia="仿宋_GB2312"/>
                <w:sz w:val="24"/>
              </w:rPr>
              <w:t>5</w:t>
            </w:r>
            <w:r>
              <w:rPr>
                <w:rFonts w:hint="eastAsia" w:ascii="仿宋_GB2312" w:hAnsi="仿宋" w:eastAsia="仿宋_GB2312"/>
                <w:sz w:val="24"/>
              </w:rPr>
              <w:t>分</w:t>
            </w:r>
          </w:p>
        </w:tc>
        <w:tc>
          <w:tcPr>
            <w:tcW w:w="900" w:type="dxa"/>
            <w:vMerge w:val="continue"/>
            <w:vAlign w:val="center"/>
          </w:tcPr>
          <w:p>
            <w:pPr>
              <w:spacing w:line="48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28" w:type="dxa"/>
            <w:vMerge w:val="restart"/>
            <w:vAlign w:val="center"/>
          </w:tcPr>
          <w:p>
            <w:pPr>
              <w:spacing w:line="480" w:lineRule="exact"/>
              <w:jc w:val="center"/>
              <w:rPr>
                <w:rFonts w:ascii="仿宋_GB2312" w:hAnsi="仿宋" w:eastAsia="仿宋_GB2312"/>
                <w:sz w:val="24"/>
              </w:rPr>
            </w:pPr>
            <w:r>
              <w:rPr>
                <w:rFonts w:hint="eastAsia" w:ascii="仿宋_GB2312" w:hAnsi="仿宋" w:eastAsia="仿宋_GB2312"/>
                <w:sz w:val="24"/>
              </w:rPr>
              <w:t>团队合作</w:t>
            </w:r>
          </w:p>
        </w:tc>
        <w:tc>
          <w:tcPr>
            <w:tcW w:w="1263" w:type="dxa"/>
            <w:vMerge w:val="restart"/>
            <w:vAlign w:val="center"/>
          </w:tcPr>
          <w:p>
            <w:pPr>
              <w:spacing w:line="480" w:lineRule="exact"/>
              <w:jc w:val="center"/>
              <w:rPr>
                <w:rFonts w:ascii="仿宋_GB2312" w:hAnsi="仿宋" w:eastAsia="仿宋_GB2312"/>
                <w:sz w:val="24"/>
              </w:rPr>
            </w:pPr>
            <w:r>
              <w:rPr>
                <w:rFonts w:hint="eastAsia" w:ascii="仿宋_GB2312" w:hAnsi="仿宋" w:eastAsia="仿宋_GB2312"/>
                <w:sz w:val="24"/>
              </w:rPr>
              <w:t>选手</w:t>
            </w:r>
            <w:r>
              <w:rPr>
                <w:rFonts w:ascii="仿宋_GB2312" w:hAnsi="仿宋" w:eastAsia="仿宋_GB2312"/>
                <w:sz w:val="24"/>
              </w:rPr>
              <w:t>B</w:t>
            </w:r>
          </w:p>
        </w:tc>
        <w:tc>
          <w:tcPr>
            <w:tcW w:w="2553" w:type="dxa"/>
            <w:vAlign w:val="center"/>
          </w:tcPr>
          <w:p>
            <w:pPr>
              <w:spacing w:line="480" w:lineRule="exact"/>
              <w:jc w:val="center"/>
              <w:rPr>
                <w:rFonts w:ascii="仿宋_GB2312" w:hAnsi="仿宋" w:eastAsia="仿宋_GB2312"/>
                <w:sz w:val="24"/>
              </w:rPr>
            </w:pPr>
            <w:r>
              <w:rPr>
                <w:rFonts w:hint="eastAsia" w:ascii="仿宋_GB2312" w:hAnsi="仿宋" w:eastAsia="仿宋_GB2312"/>
                <w:sz w:val="24"/>
              </w:rPr>
              <w:t>汽车营销礼仪</w:t>
            </w:r>
          </w:p>
        </w:tc>
        <w:tc>
          <w:tcPr>
            <w:tcW w:w="7513" w:type="dxa"/>
            <w:vAlign w:val="center"/>
          </w:tcPr>
          <w:p>
            <w:pPr>
              <w:jc w:val="left"/>
              <w:rPr>
                <w:rFonts w:ascii="仿宋_GB2312" w:hAnsi="仿宋" w:eastAsia="仿宋_GB2312"/>
                <w:sz w:val="24"/>
              </w:rPr>
            </w:pPr>
            <w:r>
              <w:rPr>
                <w:rFonts w:hint="eastAsia" w:ascii="仿宋_GB2312" w:hAnsi="仿宋" w:eastAsia="仿宋_GB2312"/>
                <w:sz w:val="24"/>
              </w:rPr>
              <w:t>着装整洁，仪表端庄，表情和蔼可亲，眼神自然真诚，指引手势规范，姿态正确、自然大方；声音清晰，语音语速适中。</w:t>
            </w:r>
          </w:p>
        </w:tc>
        <w:tc>
          <w:tcPr>
            <w:tcW w:w="1350" w:type="dxa"/>
            <w:vAlign w:val="center"/>
          </w:tcPr>
          <w:p>
            <w:pPr>
              <w:spacing w:line="480" w:lineRule="exact"/>
              <w:jc w:val="center"/>
              <w:rPr>
                <w:rFonts w:ascii="仿宋_GB2312" w:hAnsi="仿宋" w:eastAsia="仿宋_GB2312"/>
                <w:sz w:val="24"/>
              </w:rPr>
            </w:pPr>
            <w:r>
              <w:rPr>
                <w:rFonts w:ascii="仿宋_GB2312" w:hAnsi="仿宋" w:eastAsia="仿宋_GB2312"/>
                <w:sz w:val="24"/>
              </w:rPr>
              <w:t>5</w:t>
            </w:r>
            <w:r>
              <w:rPr>
                <w:rFonts w:hint="eastAsia" w:ascii="仿宋_GB2312" w:hAnsi="仿宋" w:eastAsia="仿宋_GB2312"/>
                <w:sz w:val="24"/>
              </w:rPr>
              <w:t>分</w:t>
            </w:r>
          </w:p>
        </w:tc>
        <w:tc>
          <w:tcPr>
            <w:tcW w:w="900" w:type="dxa"/>
            <w:vMerge w:val="continue"/>
            <w:vAlign w:val="center"/>
          </w:tcPr>
          <w:p>
            <w:pPr>
              <w:spacing w:line="48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28" w:type="dxa"/>
            <w:vMerge w:val="continue"/>
            <w:vAlign w:val="center"/>
          </w:tcPr>
          <w:p>
            <w:pPr>
              <w:spacing w:line="480" w:lineRule="exact"/>
              <w:jc w:val="center"/>
              <w:rPr>
                <w:rFonts w:ascii="仿宋_GB2312" w:hAnsi="仿宋" w:eastAsia="仿宋_GB2312"/>
                <w:sz w:val="24"/>
              </w:rPr>
            </w:pPr>
          </w:p>
        </w:tc>
        <w:tc>
          <w:tcPr>
            <w:tcW w:w="1263" w:type="dxa"/>
            <w:vMerge w:val="continue"/>
            <w:vAlign w:val="center"/>
          </w:tcPr>
          <w:p>
            <w:pPr>
              <w:spacing w:line="480" w:lineRule="exact"/>
              <w:jc w:val="center"/>
              <w:rPr>
                <w:rFonts w:ascii="仿宋_GB2312" w:hAnsi="仿宋" w:eastAsia="仿宋_GB2312"/>
                <w:sz w:val="24"/>
              </w:rPr>
            </w:pPr>
          </w:p>
        </w:tc>
        <w:tc>
          <w:tcPr>
            <w:tcW w:w="2553" w:type="dxa"/>
            <w:vAlign w:val="center"/>
          </w:tcPr>
          <w:p>
            <w:pPr>
              <w:spacing w:line="480" w:lineRule="exact"/>
              <w:jc w:val="center"/>
              <w:rPr>
                <w:rFonts w:ascii="仿宋_GB2312" w:hAnsi="仿宋" w:eastAsia="仿宋_GB2312"/>
                <w:sz w:val="24"/>
              </w:rPr>
            </w:pPr>
            <w:r>
              <w:rPr>
                <w:rFonts w:hint="eastAsia" w:ascii="仿宋_GB2312" w:hAnsi="仿宋" w:eastAsia="仿宋_GB2312"/>
                <w:sz w:val="24"/>
              </w:rPr>
              <w:t>销售接待及需求分析</w:t>
            </w:r>
          </w:p>
        </w:tc>
        <w:tc>
          <w:tcPr>
            <w:tcW w:w="7513" w:type="dxa"/>
            <w:vAlign w:val="center"/>
          </w:tcPr>
          <w:p>
            <w:pPr>
              <w:jc w:val="left"/>
              <w:rPr>
                <w:rFonts w:ascii="仿宋_GB2312" w:hAnsi="仿宋" w:eastAsia="仿宋_GB2312"/>
                <w:sz w:val="24"/>
              </w:rPr>
            </w:pPr>
            <w:r>
              <w:rPr>
                <w:rFonts w:hint="eastAsia" w:ascii="仿宋_GB2312" w:hAnsi="仿宋" w:eastAsia="仿宋_GB2312"/>
                <w:sz w:val="24"/>
              </w:rPr>
              <w:t>主动接待客户，递名片，邀请客户入座，提供饮品，提供销售资料。适当寒暄，了解客户来店意向。</w:t>
            </w:r>
          </w:p>
        </w:tc>
        <w:tc>
          <w:tcPr>
            <w:tcW w:w="1350" w:type="dxa"/>
            <w:vAlign w:val="center"/>
          </w:tcPr>
          <w:p>
            <w:pPr>
              <w:spacing w:line="480" w:lineRule="exact"/>
              <w:jc w:val="center"/>
              <w:rPr>
                <w:rFonts w:ascii="仿宋_GB2312" w:hAnsi="仿宋" w:eastAsia="仿宋_GB2312"/>
                <w:sz w:val="24"/>
              </w:rPr>
            </w:pPr>
            <w:r>
              <w:rPr>
                <w:rFonts w:ascii="仿宋_GB2312" w:hAnsi="仿宋" w:eastAsia="仿宋_GB2312"/>
                <w:sz w:val="24"/>
              </w:rPr>
              <w:t>5</w:t>
            </w:r>
            <w:r>
              <w:rPr>
                <w:rFonts w:hint="eastAsia" w:ascii="仿宋_GB2312" w:hAnsi="仿宋" w:eastAsia="仿宋_GB2312"/>
                <w:sz w:val="24"/>
              </w:rPr>
              <w:t>分</w:t>
            </w:r>
          </w:p>
        </w:tc>
        <w:tc>
          <w:tcPr>
            <w:tcW w:w="900" w:type="dxa"/>
            <w:vMerge w:val="continue"/>
            <w:vAlign w:val="center"/>
          </w:tcPr>
          <w:p>
            <w:pPr>
              <w:spacing w:line="48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trPr>
        <w:tc>
          <w:tcPr>
            <w:tcW w:w="828" w:type="dxa"/>
            <w:vMerge w:val="continue"/>
            <w:vAlign w:val="center"/>
          </w:tcPr>
          <w:p>
            <w:pPr>
              <w:spacing w:line="480" w:lineRule="exact"/>
              <w:jc w:val="center"/>
              <w:rPr>
                <w:rFonts w:ascii="仿宋_GB2312" w:hAnsi="仿宋" w:eastAsia="仿宋_GB2312"/>
                <w:sz w:val="24"/>
              </w:rPr>
            </w:pPr>
          </w:p>
        </w:tc>
        <w:tc>
          <w:tcPr>
            <w:tcW w:w="1263" w:type="dxa"/>
            <w:vMerge w:val="continue"/>
            <w:vAlign w:val="center"/>
          </w:tcPr>
          <w:p>
            <w:pPr>
              <w:spacing w:line="480" w:lineRule="exact"/>
              <w:jc w:val="center"/>
              <w:rPr>
                <w:rFonts w:ascii="仿宋_GB2312" w:hAnsi="仿宋" w:eastAsia="仿宋_GB2312"/>
                <w:sz w:val="24"/>
              </w:rPr>
            </w:pPr>
          </w:p>
        </w:tc>
        <w:tc>
          <w:tcPr>
            <w:tcW w:w="2553" w:type="dxa"/>
            <w:vAlign w:val="center"/>
          </w:tcPr>
          <w:p>
            <w:pPr>
              <w:spacing w:line="480" w:lineRule="exact"/>
              <w:jc w:val="center"/>
              <w:rPr>
                <w:rFonts w:ascii="仿宋_GB2312" w:hAnsi="仿宋" w:eastAsia="仿宋_GB2312"/>
                <w:sz w:val="24"/>
              </w:rPr>
            </w:pPr>
            <w:r>
              <w:rPr>
                <w:rFonts w:hint="eastAsia" w:ascii="仿宋_GB2312" w:hAnsi="仿宋" w:eastAsia="仿宋_GB2312"/>
                <w:sz w:val="24"/>
              </w:rPr>
              <w:t>对选手</w:t>
            </w:r>
            <w:r>
              <w:rPr>
                <w:rFonts w:ascii="仿宋_GB2312" w:hAnsi="仿宋" w:eastAsia="仿宋_GB2312"/>
                <w:sz w:val="24"/>
              </w:rPr>
              <w:t>A</w:t>
            </w:r>
            <w:r>
              <w:rPr>
                <w:rFonts w:hint="eastAsia" w:ascii="仿宋_GB2312" w:hAnsi="仿宋" w:eastAsia="仿宋_GB2312"/>
                <w:sz w:val="24"/>
              </w:rPr>
              <w:t>的销售过程进行评价</w:t>
            </w:r>
          </w:p>
        </w:tc>
        <w:tc>
          <w:tcPr>
            <w:tcW w:w="7513" w:type="dxa"/>
            <w:vAlign w:val="center"/>
          </w:tcPr>
          <w:p>
            <w:pPr>
              <w:jc w:val="left"/>
              <w:rPr>
                <w:rFonts w:ascii="仿宋_GB2312" w:hAnsi="仿宋" w:eastAsia="仿宋_GB2312"/>
                <w:sz w:val="24"/>
              </w:rPr>
            </w:pPr>
            <w:r>
              <w:rPr>
                <w:rFonts w:hint="eastAsia" w:ascii="仿宋_GB2312" w:hAnsi="仿宋" w:eastAsia="仿宋_GB2312"/>
                <w:sz w:val="24"/>
              </w:rPr>
              <w:t>姿态自然大方；表达流利，评价客观准确。</w:t>
            </w:r>
          </w:p>
        </w:tc>
        <w:tc>
          <w:tcPr>
            <w:tcW w:w="1350" w:type="dxa"/>
            <w:vAlign w:val="center"/>
          </w:tcPr>
          <w:p>
            <w:pPr>
              <w:spacing w:line="480" w:lineRule="exact"/>
              <w:jc w:val="center"/>
              <w:rPr>
                <w:rFonts w:ascii="仿宋_GB2312" w:hAnsi="仿宋" w:eastAsia="仿宋_GB2312"/>
                <w:sz w:val="24"/>
              </w:rPr>
            </w:pPr>
            <w:r>
              <w:rPr>
                <w:rFonts w:ascii="仿宋_GB2312" w:hAnsi="仿宋" w:eastAsia="仿宋_GB2312"/>
                <w:sz w:val="24"/>
              </w:rPr>
              <w:t>5</w:t>
            </w:r>
            <w:r>
              <w:rPr>
                <w:rFonts w:hint="eastAsia" w:ascii="仿宋_GB2312" w:hAnsi="仿宋" w:eastAsia="仿宋_GB2312"/>
                <w:sz w:val="24"/>
              </w:rPr>
              <w:t>分</w:t>
            </w:r>
          </w:p>
        </w:tc>
        <w:tc>
          <w:tcPr>
            <w:tcW w:w="900" w:type="dxa"/>
            <w:vMerge w:val="continue"/>
            <w:vAlign w:val="center"/>
          </w:tcPr>
          <w:p>
            <w:pPr>
              <w:spacing w:line="480" w:lineRule="exact"/>
              <w:jc w:val="center"/>
              <w:rPr>
                <w:rFonts w:ascii="仿宋_GB2312" w:hAnsi="仿宋" w:eastAsia="仿宋_GB2312"/>
                <w:sz w:val="24"/>
              </w:rPr>
            </w:pPr>
          </w:p>
        </w:tc>
      </w:tr>
    </w:tbl>
    <w:p>
      <w:pPr>
        <w:spacing w:line="480" w:lineRule="exact"/>
        <w:rPr>
          <w:rFonts w:ascii="仿宋_GB2312" w:hAnsi="仿宋" w:eastAsia="仿宋_GB2312"/>
          <w:b/>
          <w:sz w:val="28"/>
          <w:szCs w:val="28"/>
        </w:rPr>
        <w:sectPr>
          <w:pgSz w:w="16838" w:h="11906" w:orient="landscape"/>
          <w:pgMar w:top="567" w:right="567" w:bottom="567" w:left="567" w:header="851" w:footer="992" w:gutter="0"/>
          <w:cols w:space="0" w:num="1"/>
          <w:docGrid w:linePitch="312" w:charSpace="0"/>
        </w:sectPr>
      </w:pPr>
    </w:p>
    <w:p>
      <w:pPr>
        <w:spacing w:line="480" w:lineRule="exact"/>
        <w:ind w:firstLine="570"/>
        <w:rPr>
          <w:rFonts w:ascii="仿宋_GB2312" w:hAnsi="仿宋" w:eastAsia="仿宋_GB2312"/>
          <w:b/>
          <w:sz w:val="28"/>
          <w:szCs w:val="28"/>
        </w:rPr>
      </w:pPr>
      <w:r>
        <w:rPr>
          <w:rFonts w:hint="eastAsia" w:ascii="仿宋_GB2312" w:hAnsi="仿宋" w:eastAsia="仿宋_GB2312"/>
          <w:b/>
          <w:sz w:val="28"/>
          <w:szCs w:val="28"/>
        </w:rPr>
        <w:t>附表二：汽车营销策划技能竞赛评分标准</w:t>
      </w:r>
    </w:p>
    <w:p>
      <w:pPr>
        <w:spacing w:line="480" w:lineRule="exact"/>
        <w:ind w:firstLine="600" w:firstLineChars="200"/>
        <w:rPr>
          <w:rFonts w:ascii="仿宋_GB2312" w:hAnsi="Arial Narrow" w:eastAsia="仿宋_GB2312" w:cs="宋体"/>
          <w:sz w:val="30"/>
          <w:szCs w:val="30"/>
        </w:rPr>
      </w:pPr>
      <w:r>
        <w:rPr>
          <w:rFonts w:hint="eastAsia" w:ascii="仿宋_GB2312" w:hAnsi="Arial Narrow" w:eastAsia="仿宋_GB2312" w:cs="宋体"/>
          <w:sz w:val="30"/>
          <w:szCs w:val="30"/>
        </w:rPr>
        <w:t>由裁判根据选手表现评分，总分</w:t>
      </w:r>
      <w:r>
        <w:rPr>
          <w:rFonts w:ascii="仿宋_GB2312" w:hAnsi="Arial Narrow" w:eastAsia="仿宋_GB2312" w:cs="宋体"/>
          <w:sz w:val="30"/>
          <w:szCs w:val="30"/>
        </w:rPr>
        <w:t>100</w:t>
      </w:r>
      <w:r>
        <w:rPr>
          <w:rFonts w:hint="eastAsia" w:ascii="仿宋_GB2312" w:hAnsi="Arial Narrow" w:eastAsia="仿宋_GB2312" w:cs="宋体"/>
          <w:sz w:val="30"/>
          <w:szCs w:val="30"/>
        </w:rPr>
        <w:t>分。</w:t>
      </w:r>
    </w:p>
    <w:tbl>
      <w:tblPr>
        <w:tblStyle w:val="14"/>
        <w:tblpPr w:leftFromText="180" w:rightFromText="180" w:vertAnchor="text" w:horzAnchor="page" w:tblpX="1330" w:tblpY="277"/>
        <w:tblOverlap w:val="never"/>
        <w:tblW w:w="1433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3"/>
        <w:gridCol w:w="1297"/>
        <w:gridCol w:w="2547"/>
        <w:gridCol w:w="6993"/>
        <w:gridCol w:w="1417"/>
        <w:gridCol w:w="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7" w:hRule="exact"/>
        </w:trPr>
        <w:tc>
          <w:tcPr>
            <w:tcW w:w="1213" w:type="dxa"/>
            <w:tcBorders>
              <w:right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竞赛环节</w:t>
            </w:r>
          </w:p>
        </w:tc>
        <w:tc>
          <w:tcPr>
            <w:tcW w:w="1297" w:type="dxa"/>
            <w:tcBorders>
              <w:left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选手编号</w:t>
            </w:r>
          </w:p>
        </w:tc>
        <w:tc>
          <w:tcPr>
            <w:tcW w:w="2547" w:type="dxa"/>
            <w:tcBorders>
              <w:right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考核重点</w:t>
            </w:r>
          </w:p>
        </w:tc>
        <w:tc>
          <w:tcPr>
            <w:tcW w:w="6993" w:type="dxa"/>
            <w:tcBorders>
              <w:left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考核标准</w:t>
            </w:r>
          </w:p>
        </w:tc>
        <w:tc>
          <w:tcPr>
            <w:tcW w:w="1417" w:type="dxa"/>
            <w:vAlign w:val="center"/>
          </w:tcPr>
          <w:p>
            <w:pPr>
              <w:spacing w:line="480" w:lineRule="exact"/>
              <w:jc w:val="center"/>
              <w:rPr>
                <w:rFonts w:ascii="仿宋_GB2312" w:hAnsi="仿宋" w:eastAsia="仿宋_GB2312"/>
                <w:sz w:val="24"/>
              </w:rPr>
            </w:pPr>
            <w:r>
              <w:rPr>
                <w:rFonts w:hint="eastAsia" w:ascii="仿宋_GB2312" w:hAnsi="仿宋" w:eastAsia="仿宋_GB2312"/>
                <w:sz w:val="24"/>
              </w:rPr>
              <w:t>分值</w:t>
            </w:r>
          </w:p>
        </w:tc>
        <w:tc>
          <w:tcPr>
            <w:tcW w:w="867" w:type="dxa"/>
            <w:vAlign w:val="center"/>
          </w:tcPr>
          <w:p>
            <w:pPr>
              <w:spacing w:line="480" w:lineRule="exact"/>
              <w:jc w:val="center"/>
              <w:rPr>
                <w:rFonts w:ascii="仿宋_GB2312" w:hAnsi="仿宋" w:eastAsia="仿宋_GB2312"/>
                <w:sz w:val="24"/>
              </w:rPr>
            </w:pPr>
            <w:r>
              <w:rPr>
                <w:rFonts w:hint="eastAsia" w:ascii="仿宋_GB2312" w:hAnsi="仿宋" w:eastAsia="仿宋_GB2312"/>
                <w:sz w:val="24"/>
              </w:rPr>
              <w:t>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213" w:type="dxa"/>
            <w:vMerge w:val="restart"/>
            <w:tcBorders>
              <w:right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营销方案策划</w:t>
            </w:r>
          </w:p>
        </w:tc>
        <w:tc>
          <w:tcPr>
            <w:tcW w:w="1297" w:type="dxa"/>
            <w:vMerge w:val="restart"/>
            <w:tcBorders>
              <w:left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选手</w:t>
            </w:r>
            <w:r>
              <w:rPr>
                <w:rFonts w:ascii="仿宋_GB2312" w:hAnsi="仿宋" w:eastAsia="仿宋_GB2312"/>
                <w:sz w:val="24"/>
              </w:rPr>
              <w:t>A</w:t>
            </w:r>
            <w:r>
              <w:rPr>
                <w:rFonts w:hint="eastAsia" w:ascii="仿宋_GB2312" w:hAnsi="仿宋" w:eastAsia="仿宋_GB2312"/>
                <w:sz w:val="24"/>
              </w:rPr>
              <w:t>、</w:t>
            </w:r>
            <w:r>
              <w:rPr>
                <w:rFonts w:ascii="仿宋_GB2312" w:hAnsi="仿宋" w:eastAsia="仿宋_GB2312"/>
                <w:sz w:val="24"/>
              </w:rPr>
              <w:t>B</w:t>
            </w:r>
          </w:p>
        </w:tc>
        <w:tc>
          <w:tcPr>
            <w:tcW w:w="2547" w:type="dxa"/>
            <w:tcBorders>
              <w:bottom w:val="single" w:color="auto" w:sz="4" w:space="0"/>
              <w:right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营销策划方案</w:t>
            </w:r>
          </w:p>
        </w:tc>
        <w:tc>
          <w:tcPr>
            <w:tcW w:w="6993" w:type="dxa"/>
            <w:tcBorders>
              <w:left w:val="single" w:color="auto" w:sz="4" w:space="0"/>
              <w:bottom w:val="single" w:color="auto" w:sz="4" w:space="0"/>
            </w:tcBorders>
            <w:vAlign w:val="center"/>
          </w:tcPr>
          <w:p>
            <w:pPr>
              <w:rPr>
                <w:rFonts w:ascii="仿宋_GB2312" w:hAnsi="仿宋" w:eastAsia="仿宋_GB2312"/>
                <w:sz w:val="24"/>
              </w:rPr>
            </w:pPr>
            <w:r>
              <w:rPr>
                <w:rFonts w:hint="eastAsia" w:ascii="仿宋_GB2312" w:hAnsi="仿宋" w:eastAsia="仿宋_GB2312"/>
                <w:sz w:val="24"/>
              </w:rPr>
              <w:t>营销策划目标明确，营销活动定位准确、策划创意构思新颖、独特，体现时代特征。</w:t>
            </w:r>
          </w:p>
        </w:tc>
        <w:tc>
          <w:tcPr>
            <w:tcW w:w="1417" w:type="dxa"/>
            <w:tcBorders>
              <w:bottom w:val="single" w:color="auto" w:sz="4" w:space="0"/>
            </w:tcBorders>
            <w:vAlign w:val="center"/>
          </w:tcPr>
          <w:p>
            <w:pPr>
              <w:spacing w:line="480" w:lineRule="exact"/>
              <w:jc w:val="center"/>
              <w:rPr>
                <w:rFonts w:ascii="仿宋_GB2312" w:hAnsi="仿宋" w:eastAsia="仿宋_GB2312"/>
                <w:sz w:val="24"/>
              </w:rPr>
            </w:pPr>
            <w:r>
              <w:rPr>
                <w:rFonts w:ascii="仿宋_GB2312" w:hAnsi="仿宋" w:eastAsia="仿宋_GB2312"/>
                <w:sz w:val="24"/>
              </w:rPr>
              <w:t>20</w:t>
            </w:r>
            <w:r>
              <w:rPr>
                <w:rFonts w:hint="eastAsia" w:ascii="仿宋_GB2312" w:hAnsi="仿宋" w:eastAsia="仿宋_GB2312"/>
                <w:sz w:val="24"/>
              </w:rPr>
              <w:t>分</w:t>
            </w:r>
          </w:p>
        </w:tc>
        <w:tc>
          <w:tcPr>
            <w:tcW w:w="867" w:type="dxa"/>
            <w:vMerge w:val="restart"/>
            <w:vAlign w:val="center"/>
          </w:tcPr>
          <w:p>
            <w:pPr>
              <w:spacing w:line="480" w:lineRule="exact"/>
              <w:jc w:val="center"/>
              <w:rPr>
                <w:rFonts w:ascii="仿宋_GB2312" w:hAnsi="仿宋" w:eastAsia="仿宋_GB2312"/>
                <w:sz w:val="24"/>
              </w:rPr>
            </w:pPr>
            <w:r>
              <w:rPr>
                <w:rFonts w:ascii="仿宋_GB2312" w:hAnsi="仿宋" w:eastAsia="仿宋_GB2312"/>
                <w:sz w:val="24"/>
              </w:rPr>
              <w:t>100</w:t>
            </w:r>
            <w:r>
              <w:rPr>
                <w:rFonts w:hint="eastAsia" w:ascii="仿宋_GB2312" w:hAnsi="仿宋" w:eastAsia="仿宋_GB2312"/>
                <w:sz w:val="24"/>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213" w:type="dxa"/>
            <w:vMerge w:val="continue"/>
            <w:tcBorders>
              <w:right w:val="single" w:color="auto" w:sz="4" w:space="0"/>
            </w:tcBorders>
            <w:vAlign w:val="center"/>
          </w:tcPr>
          <w:p>
            <w:pPr>
              <w:spacing w:line="480" w:lineRule="exact"/>
              <w:jc w:val="center"/>
              <w:rPr>
                <w:rFonts w:ascii="仿宋_GB2312" w:hAnsi="仿宋" w:eastAsia="仿宋_GB2312"/>
                <w:sz w:val="24"/>
              </w:rPr>
            </w:pPr>
          </w:p>
        </w:tc>
        <w:tc>
          <w:tcPr>
            <w:tcW w:w="1297" w:type="dxa"/>
            <w:vMerge w:val="continue"/>
            <w:tcBorders>
              <w:left w:val="single" w:color="auto" w:sz="4" w:space="0"/>
            </w:tcBorders>
            <w:vAlign w:val="center"/>
          </w:tcPr>
          <w:p>
            <w:pPr>
              <w:spacing w:line="480" w:lineRule="exact"/>
              <w:jc w:val="center"/>
              <w:rPr>
                <w:rFonts w:ascii="仿宋_GB2312" w:hAnsi="仿宋" w:eastAsia="仿宋_GB2312"/>
                <w:sz w:val="24"/>
              </w:rPr>
            </w:pPr>
          </w:p>
        </w:tc>
        <w:tc>
          <w:tcPr>
            <w:tcW w:w="254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 w:eastAsia="仿宋_GB2312"/>
                <w:sz w:val="24"/>
              </w:rPr>
            </w:pPr>
            <w:r>
              <w:rPr>
                <w:rFonts w:ascii="仿宋_GB2312" w:hAnsi="仿宋" w:eastAsia="仿宋_GB2312"/>
                <w:sz w:val="24"/>
              </w:rPr>
              <w:t>PPT</w:t>
            </w:r>
            <w:r>
              <w:rPr>
                <w:rFonts w:hint="eastAsia" w:ascii="仿宋_GB2312" w:hAnsi="仿宋" w:eastAsia="仿宋_GB2312"/>
                <w:sz w:val="24"/>
              </w:rPr>
              <w:t>制作</w:t>
            </w:r>
          </w:p>
        </w:tc>
        <w:tc>
          <w:tcPr>
            <w:tcW w:w="6993" w:type="dxa"/>
            <w:tcBorders>
              <w:top w:val="single" w:color="auto" w:sz="4" w:space="0"/>
              <w:left w:val="single" w:color="auto" w:sz="4" w:space="0"/>
              <w:bottom w:val="single" w:color="auto" w:sz="4" w:space="0"/>
            </w:tcBorders>
            <w:vAlign w:val="center"/>
          </w:tcPr>
          <w:p>
            <w:pPr>
              <w:rPr>
                <w:rFonts w:ascii="仿宋_GB2312" w:hAnsi="仿宋" w:eastAsia="仿宋_GB2312"/>
                <w:sz w:val="24"/>
              </w:rPr>
            </w:pPr>
            <w:r>
              <w:rPr>
                <w:rFonts w:hint="eastAsia" w:ascii="仿宋_GB2312" w:hAnsi="仿宋" w:eastAsia="仿宋_GB2312"/>
                <w:sz w:val="24"/>
              </w:rPr>
              <w:t>能清晰展示策划方案，主题突出，布局合理，美观大方。</w:t>
            </w:r>
          </w:p>
        </w:tc>
        <w:tc>
          <w:tcPr>
            <w:tcW w:w="1417" w:type="dxa"/>
            <w:tcBorders>
              <w:top w:val="single" w:color="auto" w:sz="4" w:space="0"/>
              <w:bottom w:val="single" w:color="auto" w:sz="4" w:space="0"/>
            </w:tcBorders>
            <w:vAlign w:val="center"/>
          </w:tcPr>
          <w:p>
            <w:pPr>
              <w:spacing w:line="480" w:lineRule="exact"/>
              <w:jc w:val="center"/>
              <w:rPr>
                <w:rFonts w:ascii="仿宋_GB2312" w:hAnsi="仿宋" w:eastAsia="仿宋_GB2312"/>
                <w:sz w:val="24"/>
              </w:rPr>
            </w:pPr>
            <w:r>
              <w:rPr>
                <w:rFonts w:ascii="仿宋_GB2312" w:hAnsi="仿宋" w:eastAsia="仿宋_GB2312"/>
                <w:sz w:val="24"/>
              </w:rPr>
              <w:t>20</w:t>
            </w:r>
            <w:r>
              <w:rPr>
                <w:rFonts w:hint="eastAsia" w:ascii="仿宋_GB2312" w:hAnsi="仿宋" w:eastAsia="仿宋_GB2312"/>
                <w:sz w:val="24"/>
              </w:rPr>
              <w:t>分</w:t>
            </w:r>
          </w:p>
        </w:tc>
        <w:tc>
          <w:tcPr>
            <w:tcW w:w="867" w:type="dxa"/>
            <w:vMerge w:val="continue"/>
            <w:vAlign w:val="center"/>
          </w:tcPr>
          <w:p>
            <w:pPr>
              <w:spacing w:line="48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213" w:type="dxa"/>
            <w:vMerge w:val="continue"/>
            <w:tcBorders>
              <w:bottom w:val="single" w:color="auto" w:sz="4" w:space="0"/>
              <w:right w:val="single" w:color="auto" w:sz="4" w:space="0"/>
            </w:tcBorders>
            <w:vAlign w:val="center"/>
          </w:tcPr>
          <w:p>
            <w:pPr>
              <w:spacing w:line="480" w:lineRule="exact"/>
              <w:jc w:val="center"/>
              <w:rPr>
                <w:rFonts w:ascii="仿宋_GB2312" w:hAnsi="仿宋" w:eastAsia="仿宋_GB2312"/>
                <w:sz w:val="24"/>
              </w:rPr>
            </w:pPr>
          </w:p>
        </w:tc>
        <w:tc>
          <w:tcPr>
            <w:tcW w:w="1297" w:type="dxa"/>
            <w:vMerge w:val="continue"/>
            <w:tcBorders>
              <w:left w:val="single" w:color="auto" w:sz="4" w:space="0"/>
              <w:bottom w:val="single" w:color="auto" w:sz="4" w:space="0"/>
            </w:tcBorders>
            <w:vAlign w:val="center"/>
          </w:tcPr>
          <w:p>
            <w:pPr>
              <w:spacing w:line="480" w:lineRule="exact"/>
              <w:jc w:val="center"/>
              <w:rPr>
                <w:rFonts w:ascii="仿宋_GB2312" w:hAnsi="仿宋" w:eastAsia="仿宋_GB2312"/>
                <w:sz w:val="24"/>
              </w:rPr>
            </w:pPr>
          </w:p>
        </w:tc>
        <w:tc>
          <w:tcPr>
            <w:tcW w:w="2547" w:type="dxa"/>
            <w:tcBorders>
              <w:top w:val="single" w:color="auto" w:sz="4" w:space="0"/>
              <w:bottom w:val="single" w:color="auto" w:sz="4" w:space="0"/>
              <w:right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综合评价</w:t>
            </w:r>
          </w:p>
        </w:tc>
        <w:tc>
          <w:tcPr>
            <w:tcW w:w="6993" w:type="dxa"/>
            <w:tcBorders>
              <w:top w:val="single" w:color="auto" w:sz="4" w:space="0"/>
              <w:left w:val="single" w:color="auto" w:sz="4" w:space="0"/>
              <w:bottom w:val="single" w:color="auto" w:sz="4" w:space="0"/>
            </w:tcBorders>
            <w:vAlign w:val="center"/>
          </w:tcPr>
          <w:p>
            <w:pPr>
              <w:rPr>
                <w:rFonts w:ascii="仿宋_GB2312" w:hAnsi="仿宋" w:eastAsia="仿宋_GB2312"/>
                <w:sz w:val="24"/>
              </w:rPr>
            </w:pPr>
            <w:r>
              <w:rPr>
                <w:rFonts w:hint="eastAsia" w:ascii="仿宋_GB2312" w:hAnsi="仿宋" w:eastAsia="仿宋_GB2312"/>
                <w:sz w:val="24"/>
              </w:rPr>
              <w:t>营销策划方案整体评价。</w:t>
            </w:r>
          </w:p>
        </w:tc>
        <w:tc>
          <w:tcPr>
            <w:tcW w:w="1417" w:type="dxa"/>
            <w:tcBorders>
              <w:top w:val="single" w:color="auto" w:sz="4" w:space="0"/>
              <w:bottom w:val="single" w:color="auto" w:sz="4" w:space="0"/>
            </w:tcBorders>
            <w:vAlign w:val="center"/>
          </w:tcPr>
          <w:p>
            <w:pPr>
              <w:spacing w:line="480" w:lineRule="exact"/>
              <w:jc w:val="center"/>
              <w:rPr>
                <w:rFonts w:ascii="仿宋_GB2312" w:hAnsi="仿宋" w:eastAsia="仿宋_GB2312"/>
                <w:sz w:val="24"/>
              </w:rPr>
            </w:pPr>
            <w:r>
              <w:rPr>
                <w:rFonts w:ascii="仿宋_GB2312" w:hAnsi="仿宋" w:eastAsia="仿宋_GB2312"/>
                <w:sz w:val="24"/>
              </w:rPr>
              <w:t>10</w:t>
            </w:r>
            <w:r>
              <w:rPr>
                <w:rFonts w:hint="eastAsia" w:ascii="仿宋_GB2312" w:hAnsi="仿宋" w:eastAsia="仿宋_GB2312"/>
                <w:sz w:val="24"/>
              </w:rPr>
              <w:t>分</w:t>
            </w:r>
          </w:p>
        </w:tc>
        <w:tc>
          <w:tcPr>
            <w:tcW w:w="867" w:type="dxa"/>
            <w:vMerge w:val="continue"/>
            <w:vAlign w:val="center"/>
          </w:tcPr>
          <w:p>
            <w:pPr>
              <w:spacing w:line="48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213" w:type="dxa"/>
            <w:vMerge w:val="restart"/>
            <w:tcBorders>
              <w:top w:val="single" w:color="auto" w:sz="4" w:space="0"/>
              <w:right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方案陈述</w:t>
            </w:r>
          </w:p>
        </w:tc>
        <w:tc>
          <w:tcPr>
            <w:tcW w:w="1297" w:type="dxa"/>
            <w:vMerge w:val="restart"/>
            <w:tcBorders>
              <w:top w:val="single" w:color="auto" w:sz="4" w:space="0"/>
              <w:left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选手</w:t>
            </w:r>
            <w:r>
              <w:rPr>
                <w:rFonts w:ascii="仿宋_GB2312" w:hAnsi="仿宋" w:eastAsia="仿宋_GB2312"/>
                <w:sz w:val="24"/>
              </w:rPr>
              <w:t>B</w:t>
            </w:r>
          </w:p>
        </w:tc>
        <w:tc>
          <w:tcPr>
            <w:tcW w:w="2547" w:type="dxa"/>
            <w:tcBorders>
              <w:top w:val="single" w:color="auto" w:sz="4" w:space="0"/>
              <w:right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风采展现</w:t>
            </w:r>
          </w:p>
        </w:tc>
        <w:tc>
          <w:tcPr>
            <w:tcW w:w="6993" w:type="dxa"/>
            <w:tcBorders>
              <w:top w:val="single" w:color="auto" w:sz="4" w:space="0"/>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着装整洁，仪表端庄，表情和蔼可亲，自然真诚，姿态自然大方。</w:t>
            </w:r>
          </w:p>
        </w:tc>
        <w:tc>
          <w:tcPr>
            <w:tcW w:w="1417" w:type="dxa"/>
            <w:tcBorders>
              <w:top w:val="single" w:color="auto" w:sz="4" w:space="0"/>
              <w:bottom w:val="single" w:color="auto" w:sz="4" w:space="0"/>
            </w:tcBorders>
            <w:vAlign w:val="center"/>
          </w:tcPr>
          <w:p>
            <w:pPr>
              <w:spacing w:line="480" w:lineRule="exact"/>
              <w:jc w:val="center"/>
              <w:rPr>
                <w:rFonts w:ascii="仿宋_GB2312" w:hAnsi="仿宋" w:eastAsia="仿宋_GB2312"/>
                <w:sz w:val="24"/>
              </w:rPr>
            </w:pPr>
            <w:r>
              <w:rPr>
                <w:rFonts w:ascii="仿宋_GB2312" w:hAnsi="仿宋" w:eastAsia="仿宋_GB2312"/>
                <w:sz w:val="24"/>
              </w:rPr>
              <w:t>10</w:t>
            </w:r>
            <w:r>
              <w:rPr>
                <w:rFonts w:hint="eastAsia" w:ascii="仿宋_GB2312" w:hAnsi="仿宋" w:eastAsia="仿宋_GB2312"/>
                <w:sz w:val="24"/>
              </w:rPr>
              <w:t>分</w:t>
            </w:r>
          </w:p>
        </w:tc>
        <w:tc>
          <w:tcPr>
            <w:tcW w:w="867" w:type="dxa"/>
            <w:vMerge w:val="continue"/>
            <w:vAlign w:val="center"/>
          </w:tcPr>
          <w:p>
            <w:pPr>
              <w:spacing w:line="48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213" w:type="dxa"/>
            <w:vMerge w:val="continue"/>
            <w:tcBorders>
              <w:right w:val="single" w:color="auto" w:sz="4" w:space="0"/>
            </w:tcBorders>
            <w:vAlign w:val="center"/>
          </w:tcPr>
          <w:p>
            <w:pPr>
              <w:spacing w:line="480" w:lineRule="exact"/>
              <w:jc w:val="center"/>
              <w:rPr>
                <w:rFonts w:ascii="仿宋_GB2312" w:hAnsi="仿宋" w:eastAsia="仿宋_GB2312"/>
                <w:sz w:val="24"/>
              </w:rPr>
            </w:pPr>
          </w:p>
        </w:tc>
        <w:tc>
          <w:tcPr>
            <w:tcW w:w="1297" w:type="dxa"/>
            <w:vMerge w:val="continue"/>
            <w:tcBorders>
              <w:left w:val="single" w:color="auto" w:sz="4" w:space="0"/>
            </w:tcBorders>
            <w:vAlign w:val="center"/>
          </w:tcPr>
          <w:p>
            <w:pPr>
              <w:spacing w:line="480" w:lineRule="exact"/>
              <w:jc w:val="center"/>
              <w:rPr>
                <w:rFonts w:ascii="仿宋_GB2312" w:hAnsi="仿宋" w:eastAsia="仿宋_GB2312"/>
                <w:sz w:val="24"/>
              </w:rPr>
            </w:pPr>
          </w:p>
        </w:tc>
        <w:tc>
          <w:tcPr>
            <w:tcW w:w="2547" w:type="dxa"/>
            <w:tcBorders>
              <w:right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语言表达及沟通技巧</w:t>
            </w:r>
          </w:p>
        </w:tc>
        <w:tc>
          <w:tcPr>
            <w:tcW w:w="6993" w:type="dxa"/>
            <w:tcBorders>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对策划方案陈述准确、恰当、语言流畅，条理清晰</w:t>
            </w:r>
            <w:r>
              <w:rPr>
                <w:rFonts w:ascii="仿宋_GB2312" w:hAnsi="仿宋" w:eastAsia="仿宋_GB2312"/>
                <w:sz w:val="24"/>
              </w:rPr>
              <w:t xml:space="preserve"> </w:t>
            </w:r>
            <w:r>
              <w:rPr>
                <w:rFonts w:hint="eastAsia" w:ascii="仿宋_GB2312" w:hAnsi="仿宋" w:eastAsia="仿宋_GB2312"/>
                <w:sz w:val="24"/>
              </w:rPr>
              <w:t>、逻辑合理；语音语调语气得当。</w:t>
            </w:r>
          </w:p>
        </w:tc>
        <w:tc>
          <w:tcPr>
            <w:tcW w:w="1417" w:type="dxa"/>
            <w:tcBorders>
              <w:top w:val="single" w:color="auto" w:sz="4" w:space="0"/>
            </w:tcBorders>
            <w:vAlign w:val="center"/>
          </w:tcPr>
          <w:p>
            <w:pPr>
              <w:spacing w:line="480" w:lineRule="exact"/>
              <w:jc w:val="center"/>
              <w:rPr>
                <w:rFonts w:ascii="仿宋_GB2312" w:hAnsi="仿宋" w:eastAsia="仿宋_GB2312"/>
                <w:sz w:val="24"/>
              </w:rPr>
            </w:pPr>
            <w:r>
              <w:rPr>
                <w:rFonts w:ascii="仿宋_GB2312" w:hAnsi="仿宋" w:eastAsia="仿宋_GB2312"/>
                <w:sz w:val="24"/>
              </w:rPr>
              <w:t>25</w:t>
            </w:r>
            <w:r>
              <w:rPr>
                <w:rFonts w:hint="eastAsia" w:ascii="仿宋_GB2312" w:hAnsi="仿宋" w:eastAsia="仿宋_GB2312"/>
                <w:sz w:val="24"/>
              </w:rPr>
              <w:t>分</w:t>
            </w:r>
          </w:p>
        </w:tc>
        <w:tc>
          <w:tcPr>
            <w:tcW w:w="867" w:type="dxa"/>
            <w:vMerge w:val="continue"/>
            <w:vAlign w:val="center"/>
          </w:tcPr>
          <w:p>
            <w:pPr>
              <w:spacing w:line="48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213" w:type="dxa"/>
            <w:vMerge w:val="continue"/>
            <w:tcBorders>
              <w:right w:val="single" w:color="auto" w:sz="4" w:space="0"/>
            </w:tcBorders>
            <w:vAlign w:val="center"/>
          </w:tcPr>
          <w:p>
            <w:pPr>
              <w:spacing w:line="480" w:lineRule="exact"/>
              <w:jc w:val="center"/>
              <w:rPr>
                <w:rFonts w:ascii="仿宋_GB2312" w:hAnsi="仿宋" w:eastAsia="仿宋_GB2312"/>
                <w:sz w:val="24"/>
              </w:rPr>
            </w:pPr>
          </w:p>
        </w:tc>
        <w:tc>
          <w:tcPr>
            <w:tcW w:w="1297" w:type="dxa"/>
            <w:vMerge w:val="continue"/>
            <w:tcBorders>
              <w:left w:val="single" w:color="auto" w:sz="4" w:space="0"/>
            </w:tcBorders>
            <w:vAlign w:val="center"/>
          </w:tcPr>
          <w:p>
            <w:pPr>
              <w:spacing w:line="480" w:lineRule="exact"/>
              <w:jc w:val="center"/>
              <w:rPr>
                <w:rFonts w:ascii="仿宋_GB2312" w:hAnsi="仿宋" w:eastAsia="仿宋_GB2312"/>
                <w:sz w:val="24"/>
              </w:rPr>
            </w:pPr>
          </w:p>
        </w:tc>
        <w:tc>
          <w:tcPr>
            <w:tcW w:w="2547" w:type="dxa"/>
            <w:tcBorders>
              <w:right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时间管理</w:t>
            </w:r>
          </w:p>
        </w:tc>
        <w:tc>
          <w:tcPr>
            <w:tcW w:w="6993" w:type="dxa"/>
            <w:tcBorders>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陈述时间分配合理、控制得当。</w:t>
            </w:r>
          </w:p>
        </w:tc>
        <w:tc>
          <w:tcPr>
            <w:tcW w:w="1417" w:type="dxa"/>
            <w:vAlign w:val="center"/>
          </w:tcPr>
          <w:p>
            <w:pPr>
              <w:spacing w:line="480" w:lineRule="exact"/>
              <w:jc w:val="center"/>
              <w:rPr>
                <w:rFonts w:ascii="仿宋_GB2312" w:hAnsi="仿宋" w:eastAsia="仿宋_GB2312"/>
                <w:sz w:val="24"/>
              </w:rPr>
            </w:pPr>
            <w:r>
              <w:rPr>
                <w:rFonts w:ascii="仿宋_GB2312" w:hAnsi="仿宋" w:eastAsia="仿宋_GB2312"/>
                <w:sz w:val="24"/>
              </w:rPr>
              <w:t>5</w:t>
            </w:r>
            <w:r>
              <w:rPr>
                <w:rFonts w:hint="eastAsia" w:ascii="仿宋_GB2312" w:hAnsi="仿宋" w:eastAsia="仿宋_GB2312"/>
                <w:sz w:val="24"/>
              </w:rPr>
              <w:t>分</w:t>
            </w:r>
          </w:p>
        </w:tc>
        <w:tc>
          <w:tcPr>
            <w:tcW w:w="867" w:type="dxa"/>
            <w:vMerge w:val="continue"/>
            <w:vAlign w:val="center"/>
          </w:tcPr>
          <w:p>
            <w:pPr>
              <w:spacing w:line="48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213" w:type="dxa"/>
            <w:vMerge w:val="restart"/>
            <w:tcBorders>
              <w:top w:val="single" w:color="000000" w:sz="12" w:space="0"/>
              <w:right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团队合作</w:t>
            </w:r>
          </w:p>
        </w:tc>
        <w:tc>
          <w:tcPr>
            <w:tcW w:w="1297" w:type="dxa"/>
            <w:vMerge w:val="restart"/>
            <w:tcBorders>
              <w:top w:val="single" w:color="000000" w:sz="12" w:space="0"/>
              <w:left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选手</w:t>
            </w:r>
            <w:r>
              <w:rPr>
                <w:rFonts w:ascii="仿宋_GB2312" w:hAnsi="仿宋" w:eastAsia="仿宋_GB2312"/>
                <w:sz w:val="24"/>
              </w:rPr>
              <w:t>A</w:t>
            </w:r>
          </w:p>
        </w:tc>
        <w:tc>
          <w:tcPr>
            <w:tcW w:w="2547" w:type="dxa"/>
            <w:tcBorders>
              <w:top w:val="single" w:color="000000" w:sz="12" w:space="0"/>
              <w:right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语言表达及沟通技巧</w:t>
            </w:r>
          </w:p>
        </w:tc>
        <w:tc>
          <w:tcPr>
            <w:tcW w:w="6993" w:type="dxa"/>
            <w:tcBorders>
              <w:top w:val="single" w:color="000000" w:sz="12" w:space="0"/>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表达流畅，内容有条理、逻辑性强；用词准确、恰当；语音语调语气得当。</w:t>
            </w:r>
          </w:p>
        </w:tc>
        <w:tc>
          <w:tcPr>
            <w:tcW w:w="1417" w:type="dxa"/>
            <w:tcBorders>
              <w:top w:val="single" w:color="000000" w:sz="12" w:space="0"/>
            </w:tcBorders>
            <w:vAlign w:val="center"/>
          </w:tcPr>
          <w:p>
            <w:pPr>
              <w:spacing w:line="480" w:lineRule="exact"/>
              <w:jc w:val="center"/>
              <w:rPr>
                <w:rFonts w:ascii="仿宋_GB2312" w:hAnsi="仿宋" w:eastAsia="仿宋_GB2312"/>
                <w:sz w:val="24"/>
              </w:rPr>
            </w:pPr>
            <w:r>
              <w:rPr>
                <w:rFonts w:ascii="仿宋_GB2312" w:hAnsi="仿宋" w:eastAsia="仿宋_GB2312"/>
                <w:sz w:val="24"/>
              </w:rPr>
              <w:t>5</w:t>
            </w:r>
            <w:r>
              <w:rPr>
                <w:rFonts w:hint="eastAsia" w:ascii="仿宋_GB2312" w:hAnsi="仿宋" w:eastAsia="仿宋_GB2312"/>
                <w:sz w:val="24"/>
              </w:rPr>
              <w:t>分</w:t>
            </w:r>
          </w:p>
        </w:tc>
        <w:tc>
          <w:tcPr>
            <w:tcW w:w="867" w:type="dxa"/>
            <w:vMerge w:val="continue"/>
            <w:vAlign w:val="center"/>
          </w:tcPr>
          <w:p>
            <w:pPr>
              <w:spacing w:line="480" w:lineRule="exact"/>
              <w:jc w:val="center"/>
              <w:rPr>
                <w:rFonts w:ascii="仿宋_GB2312" w:hAnsi="仿宋"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trPr>
        <w:tc>
          <w:tcPr>
            <w:tcW w:w="1213" w:type="dxa"/>
            <w:vMerge w:val="continue"/>
            <w:tcBorders>
              <w:right w:val="single" w:color="auto" w:sz="4" w:space="0"/>
            </w:tcBorders>
            <w:vAlign w:val="center"/>
          </w:tcPr>
          <w:p>
            <w:pPr>
              <w:spacing w:line="480" w:lineRule="exact"/>
              <w:jc w:val="center"/>
              <w:rPr>
                <w:rFonts w:ascii="仿宋_GB2312" w:hAnsi="仿宋" w:eastAsia="仿宋_GB2312"/>
                <w:sz w:val="24"/>
              </w:rPr>
            </w:pPr>
          </w:p>
        </w:tc>
        <w:tc>
          <w:tcPr>
            <w:tcW w:w="1297" w:type="dxa"/>
            <w:vMerge w:val="continue"/>
            <w:tcBorders>
              <w:left w:val="single" w:color="auto" w:sz="4" w:space="0"/>
            </w:tcBorders>
            <w:vAlign w:val="center"/>
          </w:tcPr>
          <w:p>
            <w:pPr>
              <w:spacing w:line="480" w:lineRule="exact"/>
              <w:jc w:val="center"/>
              <w:rPr>
                <w:rFonts w:ascii="仿宋_GB2312" w:hAnsi="仿宋" w:eastAsia="仿宋_GB2312"/>
                <w:sz w:val="24"/>
              </w:rPr>
            </w:pPr>
          </w:p>
        </w:tc>
        <w:tc>
          <w:tcPr>
            <w:tcW w:w="2547" w:type="dxa"/>
            <w:tcBorders>
              <w:right w:val="single" w:color="auto" w:sz="4" w:space="0"/>
            </w:tcBorders>
            <w:vAlign w:val="center"/>
          </w:tcPr>
          <w:p>
            <w:pPr>
              <w:spacing w:line="480" w:lineRule="exact"/>
              <w:jc w:val="center"/>
              <w:rPr>
                <w:rFonts w:ascii="仿宋_GB2312" w:hAnsi="仿宋" w:eastAsia="仿宋_GB2312"/>
                <w:sz w:val="24"/>
              </w:rPr>
            </w:pPr>
            <w:r>
              <w:rPr>
                <w:rFonts w:hint="eastAsia" w:ascii="仿宋_GB2312" w:hAnsi="仿宋" w:eastAsia="仿宋_GB2312"/>
                <w:sz w:val="24"/>
              </w:rPr>
              <w:t>评价总结</w:t>
            </w:r>
          </w:p>
        </w:tc>
        <w:tc>
          <w:tcPr>
            <w:tcW w:w="6993" w:type="dxa"/>
            <w:tcBorders>
              <w:left w:val="single" w:color="auto" w:sz="4" w:space="0"/>
            </w:tcBorders>
            <w:vAlign w:val="center"/>
          </w:tcPr>
          <w:p>
            <w:pPr>
              <w:rPr>
                <w:rFonts w:ascii="仿宋_GB2312" w:hAnsi="仿宋" w:eastAsia="仿宋_GB2312"/>
                <w:sz w:val="24"/>
              </w:rPr>
            </w:pPr>
            <w:r>
              <w:rPr>
                <w:rFonts w:hint="eastAsia" w:ascii="仿宋_GB2312" w:hAnsi="仿宋" w:eastAsia="仿宋_GB2312"/>
                <w:sz w:val="24"/>
              </w:rPr>
              <w:t>对</w:t>
            </w:r>
            <w:r>
              <w:rPr>
                <w:rFonts w:ascii="仿宋_GB2312" w:hAnsi="仿宋" w:eastAsia="仿宋_GB2312"/>
                <w:sz w:val="24"/>
              </w:rPr>
              <w:t>B</w:t>
            </w:r>
            <w:r>
              <w:rPr>
                <w:rFonts w:hint="eastAsia" w:ascii="仿宋_GB2312" w:hAnsi="仿宋" w:eastAsia="仿宋_GB2312"/>
                <w:sz w:val="24"/>
              </w:rPr>
              <w:t>选手的陈述及表现能够进行客观、准确评价。</w:t>
            </w:r>
          </w:p>
        </w:tc>
        <w:tc>
          <w:tcPr>
            <w:tcW w:w="1417" w:type="dxa"/>
            <w:vAlign w:val="center"/>
          </w:tcPr>
          <w:p>
            <w:pPr>
              <w:spacing w:line="480" w:lineRule="exact"/>
              <w:jc w:val="center"/>
              <w:rPr>
                <w:rFonts w:ascii="仿宋_GB2312" w:hAnsi="仿宋" w:eastAsia="仿宋_GB2312"/>
                <w:sz w:val="24"/>
              </w:rPr>
            </w:pPr>
            <w:r>
              <w:rPr>
                <w:rFonts w:ascii="仿宋_GB2312" w:hAnsi="仿宋" w:eastAsia="仿宋_GB2312"/>
                <w:sz w:val="24"/>
              </w:rPr>
              <w:t>5</w:t>
            </w:r>
            <w:r>
              <w:rPr>
                <w:rFonts w:hint="eastAsia" w:ascii="仿宋_GB2312" w:hAnsi="仿宋" w:eastAsia="仿宋_GB2312"/>
                <w:sz w:val="24"/>
              </w:rPr>
              <w:t>分</w:t>
            </w:r>
          </w:p>
        </w:tc>
        <w:tc>
          <w:tcPr>
            <w:tcW w:w="867" w:type="dxa"/>
            <w:vMerge w:val="continue"/>
            <w:vAlign w:val="center"/>
          </w:tcPr>
          <w:p>
            <w:pPr>
              <w:spacing w:line="480" w:lineRule="exact"/>
              <w:jc w:val="center"/>
              <w:rPr>
                <w:rFonts w:ascii="仿宋_GB2312" w:hAnsi="仿宋" w:eastAsia="仿宋_GB2312"/>
                <w:sz w:val="24"/>
              </w:rPr>
            </w:pPr>
          </w:p>
        </w:tc>
      </w:tr>
    </w:tbl>
    <w:p>
      <w:pPr>
        <w:spacing w:line="480" w:lineRule="exact"/>
        <w:ind w:firstLine="570"/>
        <w:rPr>
          <w:rFonts w:ascii="仿宋_GB2312" w:hAnsi="Arial Narrow" w:eastAsia="仿宋_GB2312" w:cs="宋体"/>
          <w:sz w:val="30"/>
          <w:szCs w:val="30"/>
        </w:rPr>
      </w:pPr>
    </w:p>
    <w:sectPr>
      <w:pgSz w:w="16838" w:h="11906" w:orient="landscape"/>
      <w:pgMar w:top="567" w:right="567" w:bottom="567" w:left="567"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黑体">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Arial">
    <w:panose1 w:val="020B0604020202020204"/>
    <w:charset w:val="00"/>
    <w:family w:val="swiss"/>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8"/>
      <w:jc w:val="center"/>
    </w:pPr>
    <w:r>
      <w:fldChar w:fldCharType="begin"/>
    </w:r>
    <w:r>
      <w:instrText xml:space="preserve"> PAGE   \* MERGEFORMAT </w:instrText>
    </w:r>
    <w:r>
      <w:fldChar w:fldCharType="separate"/>
    </w:r>
    <w:r>
      <w:rPr>
        <w:lang w:val="zh-CN"/>
      </w:rPr>
      <w:t>1</w:t>
    </w:r>
    <w:r>
      <w:rPr>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NotTrackMoves/>
  <w:documentProtection w:enforcement="0"/>
  <w:defaultTabStop w:val="420"/>
  <w:drawingGridHorizontalSpacing w:val="210"/>
  <w:drawingGridVerticalSpacing w:val="156"/>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E73"/>
    <w:rsid w:val="00002C82"/>
    <w:rsid w:val="00006A8A"/>
    <w:rsid w:val="00007471"/>
    <w:rsid w:val="000177A8"/>
    <w:rsid w:val="00024B3A"/>
    <w:rsid w:val="00030C68"/>
    <w:rsid w:val="00030DFD"/>
    <w:rsid w:val="000316F7"/>
    <w:rsid w:val="000325A2"/>
    <w:rsid w:val="0004727B"/>
    <w:rsid w:val="00050D62"/>
    <w:rsid w:val="00062DDA"/>
    <w:rsid w:val="000646DA"/>
    <w:rsid w:val="00070330"/>
    <w:rsid w:val="000706E3"/>
    <w:rsid w:val="000739DF"/>
    <w:rsid w:val="00075C14"/>
    <w:rsid w:val="00077AF1"/>
    <w:rsid w:val="00085896"/>
    <w:rsid w:val="00085938"/>
    <w:rsid w:val="00090116"/>
    <w:rsid w:val="00092E47"/>
    <w:rsid w:val="00095BA4"/>
    <w:rsid w:val="0009615C"/>
    <w:rsid w:val="00097E3A"/>
    <w:rsid w:val="000A1C02"/>
    <w:rsid w:val="000A289A"/>
    <w:rsid w:val="000A2E76"/>
    <w:rsid w:val="000A3D85"/>
    <w:rsid w:val="000B4056"/>
    <w:rsid w:val="000D246B"/>
    <w:rsid w:val="000E2765"/>
    <w:rsid w:val="000E40A7"/>
    <w:rsid w:val="000E59A0"/>
    <w:rsid w:val="000E7D17"/>
    <w:rsid w:val="0010031B"/>
    <w:rsid w:val="00103213"/>
    <w:rsid w:val="00106898"/>
    <w:rsid w:val="00110641"/>
    <w:rsid w:val="00110C1E"/>
    <w:rsid w:val="00112365"/>
    <w:rsid w:val="001130D2"/>
    <w:rsid w:val="00113A4F"/>
    <w:rsid w:val="00113B22"/>
    <w:rsid w:val="0011485B"/>
    <w:rsid w:val="00116C22"/>
    <w:rsid w:val="00116C51"/>
    <w:rsid w:val="00116D52"/>
    <w:rsid w:val="00117987"/>
    <w:rsid w:val="00120E99"/>
    <w:rsid w:val="00132009"/>
    <w:rsid w:val="00136D8C"/>
    <w:rsid w:val="00137973"/>
    <w:rsid w:val="00140341"/>
    <w:rsid w:val="00143260"/>
    <w:rsid w:val="00145DA6"/>
    <w:rsid w:val="00146A61"/>
    <w:rsid w:val="00154BAF"/>
    <w:rsid w:val="00161088"/>
    <w:rsid w:val="00164791"/>
    <w:rsid w:val="00164FF8"/>
    <w:rsid w:val="0016751B"/>
    <w:rsid w:val="001707A7"/>
    <w:rsid w:val="00171367"/>
    <w:rsid w:val="00172A27"/>
    <w:rsid w:val="00175354"/>
    <w:rsid w:val="0017587D"/>
    <w:rsid w:val="00177883"/>
    <w:rsid w:val="00177CEC"/>
    <w:rsid w:val="0018057D"/>
    <w:rsid w:val="001A3739"/>
    <w:rsid w:val="001B7B5D"/>
    <w:rsid w:val="001B7E3E"/>
    <w:rsid w:val="001C0B42"/>
    <w:rsid w:val="001C2DA9"/>
    <w:rsid w:val="001C4A26"/>
    <w:rsid w:val="001C4DC5"/>
    <w:rsid w:val="001C4E50"/>
    <w:rsid w:val="001C4F5D"/>
    <w:rsid w:val="001C513F"/>
    <w:rsid w:val="001E5BCF"/>
    <w:rsid w:val="001F38BF"/>
    <w:rsid w:val="001F43C2"/>
    <w:rsid w:val="0020194C"/>
    <w:rsid w:val="002036CF"/>
    <w:rsid w:val="00204243"/>
    <w:rsid w:val="00212862"/>
    <w:rsid w:val="00212B28"/>
    <w:rsid w:val="00221011"/>
    <w:rsid w:val="00222FCD"/>
    <w:rsid w:val="002241C1"/>
    <w:rsid w:val="00224722"/>
    <w:rsid w:val="00224E51"/>
    <w:rsid w:val="00231A45"/>
    <w:rsid w:val="00232569"/>
    <w:rsid w:val="0023406A"/>
    <w:rsid w:val="00235026"/>
    <w:rsid w:val="0023567A"/>
    <w:rsid w:val="00235790"/>
    <w:rsid w:val="002362DA"/>
    <w:rsid w:val="00236350"/>
    <w:rsid w:val="00242A9A"/>
    <w:rsid w:val="0025092D"/>
    <w:rsid w:val="00251CC9"/>
    <w:rsid w:val="00257394"/>
    <w:rsid w:val="002604D0"/>
    <w:rsid w:val="00263C4C"/>
    <w:rsid w:val="00266B23"/>
    <w:rsid w:val="00276086"/>
    <w:rsid w:val="00276B5A"/>
    <w:rsid w:val="002806A3"/>
    <w:rsid w:val="00282341"/>
    <w:rsid w:val="00287288"/>
    <w:rsid w:val="00293CA9"/>
    <w:rsid w:val="002A19E2"/>
    <w:rsid w:val="002A4A6F"/>
    <w:rsid w:val="002A7298"/>
    <w:rsid w:val="002B0643"/>
    <w:rsid w:val="002B0F51"/>
    <w:rsid w:val="002B14CD"/>
    <w:rsid w:val="002B2B51"/>
    <w:rsid w:val="002B497F"/>
    <w:rsid w:val="002B5340"/>
    <w:rsid w:val="002B5CBA"/>
    <w:rsid w:val="002B777B"/>
    <w:rsid w:val="002C48F3"/>
    <w:rsid w:val="002C7829"/>
    <w:rsid w:val="002D55FF"/>
    <w:rsid w:val="002D6472"/>
    <w:rsid w:val="002E2DE0"/>
    <w:rsid w:val="002E2EC8"/>
    <w:rsid w:val="002E4C02"/>
    <w:rsid w:val="002E5F99"/>
    <w:rsid w:val="002F271C"/>
    <w:rsid w:val="002F3A0D"/>
    <w:rsid w:val="002F3A92"/>
    <w:rsid w:val="002F3D51"/>
    <w:rsid w:val="002F5AF3"/>
    <w:rsid w:val="002F5CD1"/>
    <w:rsid w:val="00301314"/>
    <w:rsid w:val="00301AB6"/>
    <w:rsid w:val="00304F18"/>
    <w:rsid w:val="0030534B"/>
    <w:rsid w:val="00317B5E"/>
    <w:rsid w:val="00320EBA"/>
    <w:rsid w:val="00323901"/>
    <w:rsid w:val="00325774"/>
    <w:rsid w:val="0032589C"/>
    <w:rsid w:val="003273CB"/>
    <w:rsid w:val="0033351D"/>
    <w:rsid w:val="00333528"/>
    <w:rsid w:val="003357CD"/>
    <w:rsid w:val="003438FF"/>
    <w:rsid w:val="003441C5"/>
    <w:rsid w:val="0034537F"/>
    <w:rsid w:val="003453ED"/>
    <w:rsid w:val="0034574C"/>
    <w:rsid w:val="0034698A"/>
    <w:rsid w:val="00356416"/>
    <w:rsid w:val="00357FC0"/>
    <w:rsid w:val="00360AEE"/>
    <w:rsid w:val="00370A73"/>
    <w:rsid w:val="00372A8B"/>
    <w:rsid w:val="00375455"/>
    <w:rsid w:val="0037579A"/>
    <w:rsid w:val="003758C7"/>
    <w:rsid w:val="00387759"/>
    <w:rsid w:val="003A12E4"/>
    <w:rsid w:val="003A7135"/>
    <w:rsid w:val="003B33ED"/>
    <w:rsid w:val="003B42AF"/>
    <w:rsid w:val="003B55F2"/>
    <w:rsid w:val="003B6890"/>
    <w:rsid w:val="003C1711"/>
    <w:rsid w:val="003C200B"/>
    <w:rsid w:val="003C3669"/>
    <w:rsid w:val="003C540C"/>
    <w:rsid w:val="003E0512"/>
    <w:rsid w:val="003E4294"/>
    <w:rsid w:val="003E5040"/>
    <w:rsid w:val="003E7538"/>
    <w:rsid w:val="003F1E3D"/>
    <w:rsid w:val="003F417E"/>
    <w:rsid w:val="003F5897"/>
    <w:rsid w:val="004048F2"/>
    <w:rsid w:val="004124D7"/>
    <w:rsid w:val="00414AAE"/>
    <w:rsid w:val="004165C8"/>
    <w:rsid w:val="00416C09"/>
    <w:rsid w:val="00421A40"/>
    <w:rsid w:val="004222BB"/>
    <w:rsid w:val="00434059"/>
    <w:rsid w:val="00436A9E"/>
    <w:rsid w:val="00437E32"/>
    <w:rsid w:val="00437EF0"/>
    <w:rsid w:val="00441755"/>
    <w:rsid w:val="00443B08"/>
    <w:rsid w:val="00445904"/>
    <w:rsid w:val="00445978"/>
    <w:rsid w:val="004505EB"/>
    <w:rsid w:val="00454278"/>
    <w:rsid w:val="004556E0"/>
    <w:rsid w:val="00455B2D"/>
    <w:rsid w:val="00460644"/>
    <w:rsid w:val="00461250"/>
    <w:rsid w:val="004672BF"/>
    <w:rsid w:val="00473831"/>
    <w:rsid w:val="0047395C"/>
    <w:rsid w:val="004802EE"/>
    <w:rsid w:val="00481103"/>
    <w:rsid w:val="00483682"/>
    <w:rsid w:val="004941AA"/>
    <w:rsid w:val="00495A34"/>
    <w:rsid w:val="004A381E"/>
    <w:rsid w:val="004A5D1B"/>
    <w:rsid w:val="004B17A1"/>
    <w:rsid w:val="004B3FDE"/>
    <w:rsid w:val="004B7091"/>
    <w:rsid w:val="004C0864"/>
    <w:rsid w:val="004C6EFB"/>
    <w:rsid w:val="004D024C"/>
    <w:rsid w:val="004D168C"/>
    <w:rsid w:val="004E3B37"/>
    <w:rsid w:val="004E6ED3"/>
    <w:rsid w:val="004F5D77"/>
    <w:rsid w:val="004F70AF"/>
    <w:rsid w:val="004F7ECD"/>
    <w:rsid w:val="00504D8A"/>
    <w:rsid w:val="005147A0"/>
    <w:rsid w:val="00514EF8"/>
    <w:rsid w:val="0051551B"/>
    <w:rsid w:val="005245DC"/>
    <w:rsid w:val="00526155"/>
    <w:rsid w:val="00526641"/>
    <w:rsid w:val="00532DE6"/>
    <w:rsid w:val="00540987"/>
    <w:rsid w:val="00546A0B"/>
    <w:rsid w:val="00552673"/>
    <w:rsid w:val="00560BB8"/>
    <w:rsid w:val="00562071"/>
    <w:rsid w:val="00562A6B"/>
    <w:rsid w:val="005755BE"/>
    <w:rsid w:val="0058008E"/>
    <w:rsid w:val="00582207"/>
    <w:rsid w:val="00582515"/>
    <w:rsid w:val="005863CF"/>
    <w:rsid w:val="00587221"/>
    <w:rsid w:val="0058760F"/>
    <w:rsid w:val="0059518D"/>
    <w:rsid w:val="00596C08"/>
    <w:rsid w:val="00597925"/>
    <w:rsid w:val="00597D1F"/>
    <w:rsid w:val="005A3E9A"/>
    <w:rsid w:val="005A59A3"/>
    <w:rsid w:val="005B2484"/>
    <w:rsid w:val="005B2F75"/>
    <w:rsid w:val="005B53C0"/>
    <w:rsid w:val="005B5627"/>
    <w:rsid w:val="005B714E"/>
    <w:rsid w:val="005B7B9B"/>
    <w:rsid w:val="005C0881"/>
    <w:rsid w:val="005C7A1B"/>
    <w:rsid w:val="005D33FE"/>
    <w:rsid w:val="005D41F9"/>
    <w:rsid w:val="005D5EF6"/>
    <w:rsid w:val="005D7194"/>
    <w:rsid w:val="005E30C6"/>
    <w:rsid w:val="005F2E01"/>
    <w:rsid w:val="005F4BFF"/>
    <w:rsid w:val="006049EA"/>
    <w:rsid w:val="006051B1"/>
    <w:rsid w:val="00613A15"/>
    <w:rsid w:val="00615916"/>
    <w:rsid w:val="00621354"/>
    <w:rsid w:val="0062216C"/>
    <w:rsid w:val="00622A8F"/>
    <w:rsid w:val="00641262"/>
    <w:rsid w:val="00645EA4"/>
    <w:rsid w:val="006543F2"/>
    <w:rsid w:val="0065732E"/>
    <w:rsid w:val="0066118F"/>
    <w:rsid w:val="0066540B"/>
    <w:rsid w:val="00665BEF"/>
    <w:rsid w:val="006754C6"/>
    <w:rsid w:val="00677317"/>
    <w:rsid w:val="006775DC"/>
    <w:rsid w:val="00681CD5"/>
    <w:rsid w:val="00686A81"/>
    <w:rsid w:val="0069255D"/>
    <w:rsid w:val="00696651"/>
    <w:rsid w:val="006976AD"/>
    <w:rsid w:val="006A4D57"/>
    <w:rsid w:val="006A69D1"/>
    <w:rsid w:val="006B061A"/>
    <w:rsid w:val="006B31F9"/>
    <w:rsid w:val="006B6771"/>
    <w:rsid w:val="006B7BFA"/>
    <w:rsid w:val="006C3E60"/>
    <w:rsid w:val="006C60B6"/>
    <w:rsid w:val="006D33F3"/>
    <w:rsid w:val="006E1722"/>
    <w:rsid w:val="006E342E"/>
    <w:rsid w:val="006E4F6D"/>
    <w:rsid w:val="006F17DD"/>
    <w:rsid w:val="00700F0A"/>
    <w:rsid w:val="0071782D"/>
    <w:rsid w:val="00722742"/>
    <w:rsid w:val="007262C1"/>
    <w:rsid w:val="0073146B"/>
    <w:rsid w:val="00733779"/>
    <w:rsid w:val="007378F8"/>
    <w:rsid w:val="00741835"/>
    <w:rsid w:val="00744B29"/>
    <w:rsid w:val="00745966"/>
    <w:rsid w:val="007504AE"/>
    <w:rsid w:val="007565F9"/>
    <w:rsid w:val="00770DCD"/>
    <w:rsid w:val="00773B87"/>
    <w:rsid w:val="0077459B"/>
    <w:rsid w:val="0077459C"/>
    <w:rsid w:val="00776182"/>
    <w:rsid w:val="00776CFD"/>
    <w:rsid w:val="00782011"/>
    <w:rsid w:val="00782073"/>
    <w:rsid w:val="0078778B"/>
    <w:rsid w:val="00791DD1"/>
    <w:rsid w:val="00792F27"/>
    <w:rsid w:val="00794E83"/>
    <w:rsid w:val="00797650"/>
    <w:rsid w:val="007A273A"/>
    <w:rsid w:val="007A36FF"/>
    <w:rsid w:val="007A6BB2"/>
    <w:rsid w:val="007A74FD"/>
    <w:rsid w:val="007B7724"/>
    <w:rsid w:val="007C41CE"/>
    <w:rsid w:val="007C57B2"/>
    <w:rsid w:val="007C64B5"/>
    <w:rsid w:val="007C6E8F"/>
    <w:rsid w:val="007D60AD"/>
    <w:rsid w:val="007D7AFF"/>
    <w:rsid w:val="007E00D2"/>
    <w:rsid w:val="007E6EAF"/>
    <w:rsid w:val="007E7BF6"/>
    <w:rsid w:val="007F1ECA"/>
    <w:rsid w:val="007F466E"/>
    <w:rsid w:val="007F5DE5"/>
    <w:rsid w:val="007F6EA1"/>
    <w:rsid w:val="00802138"/>
    <w:rsid w:val="00804634"/>
    <w:rsid w:val="00805026"/>
    <w:rsid w:val="008053CB"/>
    <w:rsid w:val="008078CA"/>
    <w:rsid w:val="00811483"/>
    <w:rsid w:val="00813710"/>
    <w:rsid w:val="00813EFB"/>
    <w:rsid w:val="00814E0F"/>
    <w:rsid w:val="008240D0"/>
    <w:rsid w:val="00824940"/>
    <w:rsid w:val="00825580"/>
    <w:rsid w:val="00827199"/>
    <w:rsid w:val="00830CCA"/>
    <w:rsid w:val="008352FC"/>
    <w:rsid w:val="00837D24"/>
    <w:rsid w:val="00841F2C"/>
    <w:rsid w:val="00846170"/>
    <w:rsid w:val="008508E0"/>
    <w:rsid w:val="00854CF1"/>
    <w:rsid w:val="00855DF1"/>
    <w:rsid w:val="00860F21"/>
    <w:rsid w:val="00866034"/>
    <w:rsid w:val="00866F4C"/>
    <w:rsid w:val="00870C65"/>
    <w:rsid w:val="00874E6F"/>
    <w:rsid w:val="00875966"/>
    <w:rsid w:val="00880ECE"/>
    <w:rsid w:val="00883BDF"/>
    <w:rsid w:val="008A0ED6"/>
    <w:rsid w:val="008A30CC"/>
    <w:rsid w:val="008A6CC0"/>
    <w:rsid w:val="008B077C"/>
    <w:rsid w:val="008B6217"/>
    <w:rsid w:val="008B69A3"/>
    <w:rsid w:val="008C1699"/>
    <w:rsid w:val="008C28C0"/>
    <w:rsid w:val="008C2ACD"/>
    <w:rsid w:val="008C2D58"/>
    <w:rsid w:val="008C37FA"/>
    <w:rsid w:val="008D2780"/>
    <w:rsid w:val="008D5DB1"/>
    <w:rsid w:val="008E144E"/>
    <w:rsid w:val="008E2192"/>
    <w:rsid w:val="008E330A"/>
    <w:rsid w:val="008E3AD5"/>
    <w:rsid w:val="008E79C6"/>
    <w:rsid w:val="008F30B0"/>
    <w:rsid w:val="008F61FD"/>
    <w:rsid w:val="008F7EA0"/>
    <w:rsid w:val="009005DE"/>
    <w:rsid w:val="00901AC0"/>
    <w:rsid w:val="00905FBB"/>
    <w:rsid w:val="00912932"/>
    <w:rsid w:val="00915905"/>
    <w:rsid w:val="0091623D"/>
    <w:rsid w:val="0091680C"/>
    <w:rsid w:val="00916982"/>
    <w:rsid w:val="0091719A"/>
    <w:rsid w:val="0091767D"/>
    <w:rsid w:val="00921BE2"/>
    <w:rsid w:val="00923F2C"/>
    <w:rsid w:val="009339DA"/>
    <w:rsid w:val="009349E7"/>
    <w:rsid w:val="0093559F"/>
    <w:rsid w:val="00936858"/>
    <w:rsid w:val="00937786"/>
    <w:rsid w:val="0094218C"/>
    <w:rsid w:val="0094253C"/>
    <w:rsid w:val="00945138"/>
    <w:rsid w:val="00950FDD"/>
    <w:rsid w:val="009520EE"/>
    <w:rsid w:val="009563C8"/>
    <w:rsid w:val="00960E33"/>
    <w:rsid w:val="00970144"/>
    <w:rsid w:val="00971AE4"/>
    <w:rsid w:val="00971D32"/>
    <w:rsid w:val="00975B8C"/>
    <w:rsid w:val="009766B0"/>
    <w:rsid w:val="00982522"/>
    <w:rsid w:val="00990B4D"/>
    <w:rsid w:val="00992966"/>
    <w:rsid w:val="00993AA1"/>
    <w:rsid w:val="009947E4"/>
    <w:rsid w:val="009A6529"/>
    <w:rsid w:val="009B2BA6"/>
    <w:rsid w:val="009B4F89"/>
    <w:rsid w:val="009C1D61"/>
    <w:rsid w:val="009C2102"/>
    <w:rsid w:val="009C3896"/>
    <w:rsid w:val="009C501D"/>
    <w:rsid w:val="009C6BC8"/>
    <w:rsid w:val="009D3ACF"/>
    <w:rsid w:val="009E1114"/>
    <w:rsid w:val="009E7828"/>
    <w:rsid w:val="009F45EA"/>
    <w:rsid w:val="00A0100C"/>
    <w:rsid w:val="00A03D03"/>
    <w:rsid w:val="00A05C11"/>
    <w:rsid w:val="00A10FD1"/>
    <w:rsid w:val="00A127FA"/>
    <w:rsid w:val="00A12B9F"/>
    <w:rsid w:val="00A12F4E"/>
    <w:rsid w:val="00A17E40"/>
    <w:rsid w:val="00A2732F"/>
    <w:rsid w:val="00A275B5"/>
    <w:rsid w:val="00A635DA"/>
    <w:rsid w:val="00A650C5"/>
    <w:rsid w:val="00A652A6"/>
    <w:rsid w:val="00A65CFF"/>
    <w:rsid w:val="00A6619A"/>
    <w:rsid w:val="00A73A23"/>
    <w:rsid w:val="00A77551"/>
    <w:rsid w:val="00A828DA"/>
    <w:rsid w:val="00A84134"/>
    <w:rsid w:val="00A90B55"/>
    <w:rsid w:val="00A92DC8"/>
    <w:rsid w:val="00A94396"/>
    <w:rsid w:val="00A95DBD"/>
    <w:rsid w:val="00A96481"/>
    <w:rsid w:val="00AA2305"/>
    <w:rsid w:val="00AA29FB"/>
    <w:rsid w:val="00AA5D2C"/>
    <w:rsid w:val="00AB1495"/>
    <w:rsid w:val="00AB1DA3"/>
    <w:rsid w:val="00AB3241"/>
    <w:rsid w:val="00AB3AE8"/>
    <w:rsid w:val="00AB6CB6"/>
    <w:rsid w:val="00AC378B"/>
    <w:rsid w:val="00AC4435"/>
    <w:rsid w:val="00AD02BD"/>
    <w:rsid w:val="00AD1652"/>
    <w:rsid w:val="00AD36FF"/>
    <w:rsid w:val="00AD7B8A"/>
    <w:rsid w:val="00AE06D8"/>
    <w:rsid w:val="00AE2D83"/>
    <w:rsid w:val="00AE3DE9"/>
    <w:rsid w:val="00AE61CE"/>
    <w:rsid w:val="00AE6A8D"/>
    <w:rsid w:val="00AF3894"/>
    <w:rsid w:val="00AF7B60"/>
    <w:rsid w:val="00B10AC6"/>
    <w:rsid w:val="00B159C2"/>
    <w:rsid w:val="00B15B7C"/>
    <w:rsid w:val="00B17E9E"/>
    <w:rsid w:val="00B20D74"/>
    <w:rsid w:val="00B20DE7"/>
    <w:rsid w:val="00B24863"/>
    <w:rsid w:val="00B45D67"/>
    <w:rsid w:val="00B4682F"/>
    <w:rsid w:val="00B5135B"/>
    <w:rsid w:val="00B5166C"/>
    <w:rsid w:val="00B53A2D"/>
    <w:rsid w:val="00B54895"/>
    <w:rsid w:val="00B57257"/>
    <w:rsid w:val="00B60CD1"/>
    <w:rsid w:val="00B628F0"/>
    <w:rsid w:val="00B757A3"/>
    <w:rsid w:val="00B7672A"/>
    <w:rsid w:val="00B811BF"/>
    <w:rsid w:val="00B85A70"/>
    <w:rsid w:val="00B94516"/>
    <w:rsid w:val="00BA0606"/>
    <w:rsid w:val="00BA6861"/>
    <w:rsid w:val="00BB12A8"/>
    <w:rsid w:val="00BB220E"/>
    <w:rsid w:val="00BB42F9"/>
    <w:rsid w:val="00BB5FAE"/>
    <w:rsid w:val="00BB6B5B"/>
    <w:rsid w:val="00BB741E"/>
    <w:rsid w:val="00BC2BFB"/>
    <w:rsid w:val="00BC4E06"/>
    <w:rsid w:val="00BE4A1F"/>
    <w:rsid w:val="00BE4EB1"/>
    <w:rsid w:val="00BE5C75"/>
    <w:rsid w:val="00BE7BF3"/>
    <w:rsid w:val="00BF1B15"/>
    <w:rsid w:val="00BF75CE"/>
    <w:rsid w:val="00C01685"/>
    <w:rsid w:val="00C06A62"/>
    <w:rsid w:val="00C1782B"/>
    <w:rsid w:val="00C40109"/>
    <w:rsid w:val="00C4054E"/>
    <w:rsid w:val="00C425B7"/>
    <w:rsid w:val="00C4379D"/>
    <w:rsid w:val="00C44848"/>
    <w:rsid w:val="00C455AE"/>
    <w:rsid w:val="00C52938"/>
    <w:rsid w:val="00C5320E"/>
    <w:rsid w:val="00C611AF"/>
    <w:rsid w:val="00C61BD3"/>
    <w:rsid w:val="00C64619"/>
    <w:rsid w:val="00C65CE3"/>
    <w:rsid w:val="00C7091C"/>
    <w:rsid w:val="00C71148"/>
    <w:rsid w:val="00C74652"/>
    <w:rsid w:val="00C74AE0"/>
    <w:rsid w:val="00C7689E"/>
    <w:rsid w:val="00C80E81"/>
    <w:rsid w:val="00C9049F"/>
    <w:rsid w:val="00C940DC"/>
    <w:rsid w:val="00C965AA"/>
    <w:rsid w:val="00CA37B9"/>
    <w:rsid w:val="00CA3FCF"/>
    <w:rsid w:val="00CA423D"/>
    <w:rsid w:val="00CA7DD3"/>
    <w:rsid w:val="00CB24B0"/>
    <w:rsid w:val="00CB3B4B"/>
    <w:rsid w:val="00CB4386"/>
    <w:rsid w:val="00CB734B"/>
    <w:rsid w:val="00CC395C"/>
    <w:rsid w:val="00CC6201"/>
    <w:rsid w:val="00CD07CE"/>
    <w:rsid w:val="00CD3B71"/>
    <w:rsid w:val="00CD4C18"/>
    <w:rsid w:val="00CD5CF8"/>
    <w:rsid w:val="00CF03A1"/>
    <w:rsid w:val="00CF0ACE"/>
    <w:rsid w:val="00CF3675"/>
    <w:rsid w:val="00CF382F"/>
    <w:rsid w:val="00CF686C"/>
    <w:rsid w:val="00D0178E"/>
    <w:rsid w:val="00D02781"/>
    <w:rsid w:val="00D04B29"/>
    <w:rsid w:val="00D04DBE"/>
    <w:rsid w:val="00D208CB"/>
    <w:rsid w:val="00D30B0E"/>
    <w:rsid w:val="00D334F1"/>
    <w:rsid w:val="00D3556E"/>
    <w:rsid w:val="00D4357B"/>
    <w:rsid w:val="00D5214D"/>
    <w:rsid w:val="00D52E04"/>
    <w:rsid w:val="00D556CC"/>
    <w:rsid w:val="00D64A8C"/>
    <w:rsid w:val="00D77245"/>
    <w:rsid w:val="00D81E93"/>
    <w:rsid w:val="00D87E26"/>
    <w:rsid w:val="00D95D8A"/>
    <w:rsid w:val="00D973E2"/>
    <w:rsid w:val="00DA28B9"/>
    <w:rsid w:val="00DB17D7"/>
    <w:rsid w:val="00DB4A24"/>
    <w:rsid w:val="00DB5ACE"/>
    <w:rsid w:val="00DB6938"/>
    <w:rsid w:val="00DC0241"/>
    <w:rsid w:val="00DC07BB"/>
    <w:rsid w:val="00DC46CC"/>
    <w:rsid w:val="00DC6128"/>
    <w:rsid w:val="00DC6637"/>
    <w:rsid w:val="00DC6881"/>
    <w:rsid w:val="00DD0670"/>
    <w:rsid w:val="00DD48A9"/>
    <w:rsid w:val="00DD4F66"/>
    <w:rsid w:val="00DE0E24"/>
    <w:rsid w:val="00DE344F"/>
    <w:rsid w:val="00DE34F2"/>
    <w:rsid w:val="00DE3F1F"/>
    <w:rsid w:val="00DE414D"/>
    <w:rsid w:val="00DE4155"/>
    <w:rsid w:val="00DE4927"/>
    <w:rsid w:val="00DE7650"/>
    <w:rsid w:val="00DF1B31"/>
    <w:rsid w:val="00DF7392"/>
    <w:rsid w:val="00E00719"/>
    <w:rsid w:val="00E0496F"/>
    <w:rsid w:val="00E054B5"/>
    <w:rsid w:val="00E1351B"/>
    <w:rsid w:val="00E16DAF"/>
    <w:rsid w:val="00E17D14"/>
    <w:rsid w:val="00E25914"/>
    <w:rsid w:val="00E27A21"/>
    <w:rsid w:val="00E30C15"/>
    <w:rsid w:val="00E36BE3"/>
    <w:rsid w:val="00E400FE"/>
    <w:rsid w:val="00E404ED"/>
    <w:rsid w:val="00E444C4"/>
    <w:rsid w:val="00E47B8F"/>
    <w:rsid w:val="00E55E6D"/>
    <w:rsid w:val="00E63893"/>
    <w:rsid w:val="00E63BA6"/>
    <w:rsid w:val="00E726D6"/>
    <w:rsid w:val="00E7489F"/>
    <w:rsid w:val="00E75BFF"/>
    <w:rsid w:val="00E84B06"/>
    <w:rsid w:val="00E85CFC"/>
    <w:rsid w:val="00E905CB"/>
    <w:rsid w:val="00E921C0"/>
    <w:rsid w:val="00E933B1"/>
    <w:rsid w:val="00E95043"/>
    <w:rsid w:val="00EA3FB6"/>
    <w:rsid w:val="00EA7EC7"/>
    <w:rsid w:val="00EB304C"/>
    <w:rsid w:val="00EB68C0"/>
    <w:rsid w:val="00EB6DB7"/>
    <w:rsid w:val="00EC58C0"/>
    <w:rsid w:val="00ED0F40"/>
    <w:rsid w:val="00EE2F25"/>
    <w:rsid w:val="00EE56A2"/>
    <w:rsid w:val="00EE727B"/>
    <w:rsid w:val="00EF0D70"/>
    <w:rsid w:val="00EF436D"/>
    <w:rsid w:val="00EF7B04"/>
    <w:rsid w:val="00F024A2"/>
    <w:rsid w:val="00F03F38"/>
    <w:rsid w:val="00F10AC8"/>
    <w:rsid w:val="00F110BA"/>
    <w:rsid w:val="00F14158"/>
    <w:rsid w:val="00F172B7"/>
    <w:rsid w:val="00F2109A"/>
    <w:rsid w:val="00F21C42"/>
    <w:rsid w:val="00F33734"/>
    <w:rsid w:val="00F3672F"/>
    <w:rsid w:val="00F36D76"/>
    <w:rsid w:val="00F42790"/>
    <w:rsid w:val="00F42A18"/>
    <w:rsid w:val="00F42ADA"/>
    <w:rsid w:val="00F43D0A"/>
    <w:rsid w:val="00F47048"/>
    <w:rsid w:val="00F540FB"/>
    <w:rsid w:val="00F56C46"/>
    <w:rsid w:val="00F57A67"/>
    <w:rsid w:val="00F63C87"/>
    <w:rsid w:val="00F645E3"/>
    <w:rsid w:val="00F666BD"/>
    <w:rsid w:val="00F67EE7"/>
    <w:rsid w:val="00F70206"/>
    <w:rsid w:val="00F72FBC"/>
    <w:rsid w:val="00F74197"/>
    <w:rsid w:val="00F76BD3"/>
    <w:rsid w:val="00F82487"/>
    <w:rsid w:val="00F87BA2"/>
    <w:rsid w:val="00F90BFB"/>
    <w:rsid w:val="00F912F5"/>
    <w:rsid w:val="00F944B6"/>
    <w:rsid w:val="00FA1A33"/>
    <w:rsid w:val="00FA249E"/>
    <w:rsid w:val="00FA3428"/>
    <w:rsid w:val="00FA3E69"/>
    <w:rsid w:val="00FA6C5A"/>
    <w:rsid w:val="00FA7E32"/>
    <w:rsid w:val="00FB40E4"/>
    <w:rsid w:val="00FB4DA5"/>
    <w:rsid w:val="00FC10EF"/>
    <w:rsid w:val="00FC2A4E"/>
    <w:rsid w:val="00FC30EB"/>
    <w:rsid w:val="00FD1858"/>
    <w:rsid w:val="00FD219C"/>
    <w:rsid w:val="00FD58AB"/>
    <w:rsid w:val="00FE1A81"/>
    <w:rsid w:val="00FE2AD7"/>
    <w:rsid w:val="00FE69F0"/>
    <w:rsid w:val="00FF203C"/>
    <w:rsid w:val="00FF2296"/>
    <w:rsid w:val="00FF2387"/>
    <w:rsid w:val="00FF58D6"/>
    <w:rsid w:val="00FF7133"/>
    <w:rsid w:val="2FDE41C6"/>
    <w:rsid w:val="44F20E73"/>
  </w:rsids>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ocked="1"/>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semiHidden="0" w:name="annotation text"/>
    <w:lsdException w:qFormat="1"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6"/>
    <w:qFormat/>
    <w:uiPriority w:val="99"/>
    <w:pPr>
      <w:keepNext/>
      <w:keepLines/>
      <w:spacing w:before="340" w:after="330" w:line="578" w:lineRule="auto"/>
      <w:outlineLvl w:val="0"/>
    </w:pPr>
    <w:rPr>
      <w:b/>
      <w:bCs/>
      <w:kern w:val="44"/>
      <w:sz w:val="44"/>
      <w:szCs w:val="44"/>
    </w:rPr>
  </w:style>
  <w:style w:type="paragraph" w:styleId="3">
    <w:name w:val="heading 3"/>
    <w:basedOn w:val="1"/>
    <w:next w:val="1"/>
    <w:link w:val="17"/>
    <w:qFormat/>
    <w:uiPriority w:val="99"/>
    <w:pPr>
      <w:keepNext/>
      <w:keepLines/>
      <w:spacing w:before="260" w:after="260" w:line="413" w:lineRule="auto"/>
      <w:outlineLvl w:val="2"/>
    </w:pPr>
    <w:rPr>
      <w:b/>
      <w:bCs/>
      <w:sz w:val="32"/>
      <w:szCs w:val="32"/>
    </w:rPr>
  </w:style>
  <w:style w:type="character" w:default="1" w:styleId="10">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27"/>
    <w:semiHidden/>
    <w:qFormat/>
    <w:uiPriority w:val="99"/>
    <w:rPr>
      <w:b/>
      <w:bCs/>
    </w:rPr>
  </w:style>
  <w:style w:type="paragraph" w:styleId="5">
    <w:name w:val="annotation text"/>
    <w:basedOn w:val="1"/>
    <w:link w:val="26"/>
    <w:qFormat/>
    <w:uiPriority w:val="99"/>
    <w:pPr>
      <w:jc w:val="left"/>
    </w:pPr>
    <w:rPr>
      <w:sz w:val="24"/>
      <w:szCs w:val="20"/>
    </w:rPr>
  </w:style>
  <w:style w:type="paragraph" w:styleId="6">
    <w:name w:val="Date"/>
    <w:basedOn w:val="1"/>
    <w:next w:val="1"/>
    <w:link w:val="30"/>
    <w:qFormat/>
    <w:uiPriority w:val="99"/>
    <w:pPr>
      <w:ind w:left="100" w:leftChars="2500"/>
    </w:pPr>
  </w:style>
  <w:style w:type="paragraph" w:styleId="7">
    <w:name w:val="Balloon Text"/>
    <w:basedOn w:val="1"/>
    <w:link w:val="25"/>
    <w:semiHidden/>
    <w:qFormat/>
    <w:uiPriority w:val="99"/>
    <w:rPr>
      <w:sz w:val="18"/>
      <w:szCs w:val="18"/>
    </w:rPr>
  </w:style>
  <w:style w:type="paragraph" w:styleId="8">
    <w:name w:val="footer"/>
    <w:basedOn w:val="1"/>
    <w:link w:val="23"/>
    <w:uiPriority w:val="99"/>
    <w:pPr>
      <w:tabs>
        <w:tab w:val="center" w:pos="4153"/>
        <w:tab w:val="right" w:pos="8306"/>
      </w:tabs>
      <w:snapToGrid w:val="0"/>
      <w:jc w:val="left"/>
    </w:pPr>
    <w:rPr>
      <w:sz w:val="18"/>
      <w:szCs w:val="20"/>
    </w:rPr>
  </w:style>
  <w:style w:type="paragraph" w:styleId="9">
    <w:name w:val="header"/>
    <w:basedOn w:val="1"/>
    <w:link w:val="24"/>
    <w:qFormat/>
    <w:uiPriority w:val="99"/>
    <w:pPr>
      <w:pBdr>
        <w:bottom w:val="single" w:color="auto" w:sz="6" w:space="1"/>
      </w:pBdr>
      <w:tabs>
        <w:tab w:val="center" w:pos="4153"/>
        <w:tab w:val="right" w:pos="8306"/>
      </w:tabs>
      <w:snapToGrid w:val="0"/>
      <w:jc w:val="center"/>
    </w:pPr>
    <w:rPr>
      <w:sz w:val="18"/>
      <w:szCs w:val="20"/>
    </w:rPr>
  </w:style>
  <w:style w:type="character" w:styleId="11">
    <w:name w:val="page number"/>
    <w:basedOn w:val="10"/>
    <w:qFormat/>
    <w:locked/>
    <w:uiPriority w:val="99"/>
    <w:rPr>
      <w:rFonts w:cs="Times New Roman"/>
    </w:rPr>
  </w:style>
  <w:style w:type="character" w:styleId="12">
    <w:name w:val="Hyperlink"/>
    <w:basedOn w:val="10"/>
    <w:uiPriority w:val="99"/>
    <w:rPr>
      <w:rFonts w:cs="Times New Roman"/>
      <w:color w:val="0000FF"/>
      <w:u w:val="single"/>
    </w:rPr>
  </w:style>
  <w:style w:type="character" w:styleId="13">
    <w:name w:val="annotation reference"/>
    <w:basedOn w:val="10"/>
    <w:semiHidden/>
    <w:qFormat/>
    <w:uiPriority w:val="99"/>
    <w:rPr>
      <w:rFonts w:cs="Times New Roman"/>
      <w:sz w:val="21"/>
    </w:rPr>
  </w:style>
  <w:style w:type="table" w:styleId="15">
    <w:name w:val="Table Grid"/>
    <w:basedOn w:val="14"/>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6">
    <w:name w:val="标题 1 Char"/>
    <w:basedOn w:val="10"/>
    <w:link w:val="2"/>
    <w:qFormat/>
    <w:locked/>
    <w:uiPriority w:val="99"/>
    <w:rPr>
      <w:rFonts w:cs="Times New Roman"/>
      <w:b/>
      <w:kern w:val="44"/>
      <w:sz w:val="44"/>
    </w:rPr>
  </w:style>
  <w:style w:type="character" w:customStyle="1" w:styleId="17">
    <w:name w:val="标题 3 Char"/>
    <w:basedOn w:val="10"/>
    <w:link w:val="3"/>
    <w:semiHidden/>
    <w:qFormat/>
    <w:locked/>
    <w:uiPriority w:val="99"/>
    <w:rPr>
      <w:rFonts w:cs="Times New Roman"/>
      <w:b/>
      <w:bCs/>
      <w:sz w:val="32"/>
      <w:szCs w:val="32"/>
    </w:rPr>
  </w:style>
  <w:style w:type="character" w:customStyle="1" w:styleId="18">
    <w:name w:val="apple-converted-space"/>
    <w:basedOn w:val="10"/>
    <w:qFormat/>
    <w:uiPriority w:val="99"/>
    <w:rPr>
      <w:rFonts w:cs="Times New Roman"/>
    </w:rPr>
  </w:style>
  <w:style w:type="character" w:customStyle="1" w:styleId="19">
    <w:name w:val="Footer Char"/>
    <w:qFormat/>
    <w:locked/>
    <w:uiPriority w:val="99"/>
    <w:rPr>
      <w:kern w:val="2"/>
      <w:sz w:val="18"/>
    </w:rPr>
  </w:style>
  <w:style w:type="character" w:customStyle="1" w:styleId="20">
    <w:name w:val="Header Char"/>
    <w:qFormat/>
    <w:locked/>
    <w:uiPriority w:val="99"/>
    <w:rPr>
      <w:kern w:val="2"/>
      <w:sz w:val="18"/>
    </w:rPr>
  </w:style>
  <w:style w:type="character" w:customStyle="1" w:styleId="21">
    <w:name w:val="Char Char2"/>
    <w:qFormat/>
    <w:locked/>
    <w:uiPriority w:val="99"/>
    <w:rPr>
      <w:rFonts w:ascii="宋体" w:hAnsi="宋体" w:eastAsia="宋体"/>
      <w:kern w:val="2"/>
      <w:sz w:val="24"/>
      <w:lang w:val="en-US" w:eastAsia="zh-CN"/>
    </w:rPr>
  </w:style>
  <w:style w:type="character" w:customStyle="1" w:styleId="22">
    <w:name w:val="Comment Text Char"/>
    <w:qFormat/>
    <w:locked/>
    <w:uiPriority w:val="99"/>
    <w:rPr>
      <w:rFonts w:eastAsia="宋体"/>
      <w:kern w:val="2"/>
      <w:sz w:val="24"/>
      <w:lang w:val="en-US" w:eastAsia="zh-CN"/>
    </w:rPr>
  </w:style>
  <w:style w:type="character" w:customStyle="1" w:styleId="23">
    <w:name w:val="页脚 Char"/>
    <w:basedOn w:val="10"/>
    <w:link w:val="8"/>
    <w:qFormat/>
    <w:locked/>
    <w:uiPriority w:val="99"/>
    <w:rPr>
      <w:rFonts w:cs="Times New Roman"/>
      <w:sz w:val="18"/>
      <w:szCs w:val="18"/>
    </w:rPr>
  </w:style>
  <w:style w:type="character" w:customStyle="1" w:styleId="24">
    <w:name w:val="页眉 Char"/>
    <w:basedOn w:val="10"/>
    <w:link w:val="9"/>
    <w:semiHidden/>
    <w:qFormat/>
    <w:locked/>
    <w:uiPriority w:val="99"/>
    <w:rPr>
      <w:rFonts w:cs="Times New Roman"/>
      <w:sz w:val="18"/>
      <w:szCs w:val="18"/>
    </w:rPr>
  </w:style>
  <w:style w:type="character" w:customStyle="1" w:styleId="25">
    <w:name w:val="批注框文本 Char"/>
    <w:basedOn w:val="10"/>
    <w:link w:val="7"/>
    <w:semiHidden/>
    <w:qFormat/>
    <w:locked/>
    <w:uiPriority w:val="99"/>
    <w:rPr>
      <w:rFonts w:cs="Times New Roman"/>
      <w:sz w:val="2"/>
    </w:rPr>
  </w:style>
  <w:style w:type="character" w:customStyle="1" w:styleId="26">
    <w:name w:val="批注文字 Char"/>
    <w:basedOn w:val="10"/>
    <w:link w:val="5"/>
    <w:semiHidden/>
    <w:locked/>
    <w:uiPriority w:val="99"/>
    <w:rPr>
      <w:rFonts w:cs="Times New Roman"/>
      <w:sz w:val="24"/>
      <w:szCs w:val="24"/>
    </w:rPr>
  </w:style>
  <w:style w:type="character" w:customStyle="1" w:styleId="27">
    <w:name w:val="批注主题 Char"/>
    <w:basedOn w:val="22"/>
    <w:link w:val="4"/>
    <w:semiHidden/>
    <w:qFormat/>
    <w:locked/>
    <w:uiPriority w:val="99"/>
    <w:rPr>
      <w:rFonts w:cs="Times New Roman"/>
      <w:b/>
      <w:bCs/>
      <w:szCs w:val="24"/>
    </w:rPr>
  </w:style>
  <w:style w:type="paragraph" w:customStyle="1" w:styleId="28">
    <w:name w:val="彩色列表 - 强调文字颜色 11"/>
    <w:basedOn w:val="1"/>
    <w:qFormat/>
    <w:uiPriority w:val="99"/>
    <w:pPr>
      <w:ind w:firstLine="420" w:firstLineChars="200"/>
    </w:pPr>
    <w:rPr>
      <w:rFonts w:ascii="Calibri" w:hAnsi="Calibri"/>
      <w:szCs w:val="22"/>
    </w:rPr>
  </w:style>
  <w:style w:type="paragraph" w:customStyle="1" w:styleId="29">
    <w:name w:val="Char"/>
    <w:basedOn w:val="1"/>
    <w:semiHidden/>
    <w:qFormat/>
    <w:uiPriority w:val="99"/>
    <w:pPr>
      <w:widowControl/>
      <w:spacing w:after="160" w:line="240" w:lineRule="exact"/>
      <w:jc w:val="left"/>
    </w:pPr>
    <w:rPr>
      <w:rFonts w:ascii="Verdana" w:hAnsi="Verdana"/>
      <w:kern w:val="0"/>
      <w:sz w:val="20"/>
      <w:szCs w:val="20"/>
      <w:lang w:eastAsia="en-US"/>
    </w:rPr>
  </w:style>
  <w:style w:type="character" w:customStyle="1" w:styleId="30">
    <w:name w:val="日期 Char"/>
    <w:basedOn w:val="10"/>
    <w:link w:val="6"/>
    <w:qFormat/>
    <w:locked/>
    <w:uiPriority w:val="99"/>
    <w:rPr>
      <w:rFonts w:cs="Times New Roman"/>
      <w:kern w:val="2"/>
      <w:sz w:val="24"/>
    </w:rPr>
  </w:style>
  <w:style w:type="character" w:customStyle="1" w:styleId="31">
    <w:name w:val="批注文字 Char1"/>
    <w:semiHidden/>
    <w:qFormat/>
    <w:uiPriority w:val="99"/>
    <w:rPr>
      <w:kern w:val="2"/>
      <w:sz w:val="21"/>
    </w:rPr>
  </w:style>
  <w:style w:type="character" w:customStyle="1" w:styleId="32">
    <w:name w:val="5-内文 Char"/>
    <w:link w:val="33"/>
    <w:qFormat/>
    <w:locked/>
    <w:uiPriority w:val="99"/>
    <w:rPr>
      <w:rFonts w:eastAsia="仿宋_GB2312"/>
      <w:sz w:val="28"/>
    </w:rPr>
  </w:style>
  <w:style w:type="paragraph" w:customStyle="1" w:styleId="33">
    <w:name w:val="5-内文"/>
    <w:basedOn w:val="1"/>
    <w:link w:val="32"/>
    <w:qFormat/>
    <w:uiPriority w:val="99"/>
    <w:pPr>
      <w:spacing w:beforeLines="25" w:afterLines="25" w:line="300" w:lineRule="auto"/>
      <w:ind w:firstLine="200" w:firstLineChars="200"/>
    </w:pPr>
    <w:rPr>
      <w:rFonts w:eastAsia="仿宋_GB2312"/>
      <w:kern w:val="0"/>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1490</Words>
  <Characters>8494</Characters>
  <Lines>70</Lines>
  <Paragraphs>19</Paragraphs>
  <TotalTime>0</TotalTime>
  <ScaleCrop>false</ScaleCrop>
  <LinksUpToDate>false</LinksUpToDate>
  <CharactersWithSpaces>9965</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2016-03-09T05:57:00Z</dcterms:created>
  <dc:creator>Administrator</dc:creator>
  <cp:lastModifiedBy>张钱斌</cp:lastModifiedBy>
  <cp:lastPrinted>2016-01-21T14:18:00Z</cp:lastPrinted>
  <dcterms:modified xsi:type="dcterms:W3CDTF">2016-03-14T02:28:36Z</dcterms:modified>
  <dc:title>2014年全国职业院校技能大赛</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