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eastAsia="方正小标宋简体"/>
          <w:bCs/>
          <w:sz w:val="40"/>
          <w:szCs w:val="40"/>
        </w:rPr>
      </w:pPr>
      <w:r>
        <w:rPr>
          <w:rFonts w:eastAsia="黑体"/>
          <w:bCs/>
          <w:szCs w:val="32"/>
        </w:rPr>
        <w:t>附</w:t>
      </w:r>
      <w:r>
        <w:rPr>
          <w:rFonts w:hint="eastAsia" w:eastAsia="黑体"/>
          <w:bCs/>
          <w:szCs w:val="32"/>
        </w:rPr>
        <w:t>2</w:t>
      </w:r>
    </w:p>
    <w:p>
      <w:pPr>
        <w:snapToGrid w:val="0"/>
        <w:jc w:val="center"/>
        <w:rPr>
          <w:rFonts w:eastAsia="方正小标宋简体"/>
          <w:bCs/>
          <w:sz w:val="40"/>
          <w:szCs w:val="40"/>
        </w:rPr>
      </w:pPr>
      <w:bookmarkStart w:id="0" w:name="_GoBack"/>
      <w:r>
        <w:rPr>
          <w:rFonts w:eastAsia="方正小标宋简体"/>
          <w:bCs/>
          <w:sz w:val="40"/>
          <w:szCs w:val="40"/>
        </w:rPr>
        <w:t>信息化实训教学比赛内容</w:t>
      </w:r>
    </w:p>
    <w:bookmarkEnd w:id="0"/>
    <w:p>
      <w:pPr>
        <w:jc w:val="center"/>
        <w:rPr>
          <w:rFonts w:eastAsia="楷体_GB2312"/>
          <w:b/>
          <w:bCs/>
          <w:szCs w:val="32"/>
        </w:rPr>
      </w:pPr>
    </w:p>
    <w:p>
      <w:pPr>
        <w:jc w:val="center"/>
        <w:rPr>
          <w:rFonts w:eastAsia="楷体_GB2312"/>
          <w:b/>
          <w:szCs w:val="32"/>
        </w:rPr>
      </w:pPr>
      <w:r>
        <w:rPr>
          <w:rFonts w:eastAsia="楷体_GB2312"/>
          <w:b/>
          <w:bCs/>
          <w:szCs w:val="32"/>
        </w:rPr>
        <w:t>中职组：配线子系统的设计、安装与检测</w:t>
      </w:r>
    </w:p>
    <w:p>
      <w:pPr>
        <w:ind w:firstLine="640" w:firstLineChars="200"/>
        <w:rPr>
          <w:rFonts w:eastAsia="黑体"/>
          <w:szCs w:val="32"/>
        </w:rPr>
      </w:pPr>
      <w:r>
        <w:rPr>
          <w:rFonts w:eastAsia="黑体"/>
          <w:szCs w:val="32"/>
        </w:rPr>
        <w:t>一、教学内容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信息技术类计算机网络技术专业《网络综合布线技术》课程中的有关内容。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1.配线子系统的设计；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2.配线子系统的安装；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3.配线子系统的检测。</w:t>
      </w:r>
    </w:p>
    <w:p>
      <w:pPr>
        <w:ind w:firstLine="640" w:firstLineChars="200"/>
        <w:rPr>
          <w:rFonts w:eastAsia="黑体"/>
          <w:szCs w:val="32"/>
        </w:rPr>
      </w:pPr>
      <w:r>
        <w:rPr>
          <w:rFonts w:eastAsia="黑体"/>
          <w:szCs w:val="32"/>
        </w:rPr>
        <w:t>二、现场操作说明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1.参赛教师根据现场施工示意图提供的6条链路随机抽取1条，完成配线子系统的布线与端接；使用测试仪测试永久链路预设故障，并打印测试报告进行分析。</w:t>
      </w:r>
    </w:p>
    <w:p>
      <w:pPr>
        <w:ind w:firstLine="640" w:firstLineChars="200"/>
        <w:jc w:val="left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2.参赛教师需对现场预设的故障永久链路随机抽取1条，使用FLUKE测试仪进行测试并填写故障检测记录分析表1（故障类型是以下其中之一：断路故障、反向线对故障、交叉线对故障、近端串扰故障、短路故障、回波损耗故障、跨接故障等）。</w:t>
      </w:r>
    </w:p>
    <w:p>
      <w:pPr>
        <w:ind w:firstLine="640" w:firstLineChars="200"/>
        <w:jc w:val="left"/>
        <w:rPr>
          <w:rFonts w:eastAsia="方正仿宋简体"/>
          <w:bCs/>
          <w:szCs w:val="32"/>
        </w:rPr>
      </w:pPr>
    </w:p>
    <w:p>
      <w:pPr>
        <w:ind w:firstLine="640" w:firstLineChars="200"/>
        <w:jc w:val="left"/>
        <w:rPr>
          <w:rFonts w:eastAsia="方正仿宋简体"/>
          <w:bCs/>
          <w:szCs w:val="32"/>
        </w:rPr>
      </w:pPr>
    </w:p>
    <w:p>
      <w:pPr>
        <w:jc w:val="center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>表1  故障检测记录分析</w:t>
      </w:r>
    </w:p>
    <w:tbl>
      <w:tblPr>
        <w:tblStyle w:val="5"/>
        <w:tblW w:w="918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306"/>
        <w:gridCol w:w="1276"/>
        <w:gridCol w:w="2238"/>
        <w:gridCol w:w="351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13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链路名称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检测结果</w:t>
            </w:r>
          </w:p>
        </w:tc>
        <w:tc>
          <w:tcPr>
            <w:tcW w:w="223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主要故障类型</w:t>
            </w:r>
          </w:p>
        </w:tc>
        <w:tc>
          <w:tcPr>
            <w:tcW w:w="35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主要故障主要原因分析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8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A1链路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35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4"/>
              </w:rPr>
            </w:pPr>
          </w:p>
        </w:tc>
      </w:tr>
    </w:tbl>
    <w:p>
      <w:pPr>
        <w:ind w:firstLine="640" w:firstLineChars="200"/>
        <w:rPr>
          <w:rFonts w:eastAsia="黑体"/>
          <w:szCs w:val="32"/>
        </w:rPr>
      </w:pPr>
    </w:p>
    <w:p>
      <w:pPr>
        <w:ind w:firstLine="640" w:firstLineChars="200"/>
        <w:rPr>
          <w:rFonts w:eastAsia="黑体"/>
          <w:szCs w:val="32"/>
        </w:rPr>
      </w:pPr>
      <w:r>
        <w:rPr>
          <w:rFonts w:eastAsia="黑体"/>
          <w:szCs w:val="32"/>
        </w:rPr>
        <w:t>三、比赛现场提供的设备、工具清单</w:t>
      </w:r>
    </w:p>
    <w:tbl>
      <w:tblPr>
        <w:tblStyle w:val="5"/>
        <w:tblW w:w="9659" w:type="dxa"/>
        <w:jc w:val="center"/>
        <w:tblInd w:w="-24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"/>
        <w:gridCol w:w="708"/>
        <w:gridCol w:w="2250"/>
        <w:gridCol w:w="4491"/>
        <w:gridCol w:w="735"/>
        <w:gridCol w:w="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29" w:type="dxa"/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分类</w:t>
            </w:r>
          </w:p>
        </w:tc>
        <w:tc>
          <w:tcPr>
            <w:tcW w:w="2250" w:type="dxa"/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名称</w:t>
            </w:r>
          </w:p>
        </w:tc>
        <w:tc>
          <w:tcPr>
            <w:tcW w:w="4491" w:type="dxa"/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型号规格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数量</w:t>
            </w:r>
          </w:p>
        </w:tc>
        <w:tc>
          <w:tcPr>
            <w:tcW w:w="746" w:type="dxa"/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装置</w:t>
            </w:r>
          </w:p>
        </w:tc>
        <w:tc>
          <w:tcPr>
            <w:tcW w:w="2250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网络综合布线</w:t>
            </w:r>
          </w:p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实训装置</w:t>
            </w:r>
          </w:p>
        </w:tc>
        <w:tc>
          <w:tcPr>
            <w:tcW w:w="4491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KYSYZ-12-1233（西安开元电子公司）</w:t>
            </w:r>
          </w:p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配套1个6U机柜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测试设备</w:t>
            </w:r>
          </w:p>
        </w:tc>
        <w:tc>
          <w:tcPr>
            <w:tcW w:w="2250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FLUKE测试仪</w:t>
            </w:r>
          </w:p>
        </w:tc>
        <w:tc>
          <w:tcPr>
            <w:tcW w:w="449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根据学校教学型号自带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3</w:t>
            </w:r>
          </w:p>
        </w:tc>
        <w:tc>
          <w:tcPr>
            <w:tcW w:w="708" w:type="dxa"/>
            <w:vMerge w:val="restart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工具</w:t>
            </w:r>
          </w:p>
        </w:tc>
        <w:tc>
          <w:tcPr>
            <w:tcW w:w="2250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单口网络打线钳</w:t>
            </w:r>
          </w:p>
        </w:tc>
        <w:tc>
          <w:tcPr>
            <w:tcW w:w="449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正规厂商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vMerge w:val="continue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剥线刀</w:t>
            </w:r>
          </w:p>
        </w:tc>
        <w:tc>
          <w:tcPr>
            <w:tcW w:w="449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正规厂商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continue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钢卷尺</w:t>
            </w:r>
          </w:p>
        </w:tc>
        <w:tc>
          <w:tcPr>
            <w:tcW w:w="449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2米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top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6</w:t>
            </w:r>
          </w:p>
        </w:tc>
        <w:tc>
          <w:tcPr>
            <w:tcW w:w="708" w:type="dxa"/>
            <w:vMerge w:val="continue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螺丝刀</w:t>
            </w:r>
          </w:p>
        </w:tc>
        <w:tc>
          <w:tcPr>
            <w:tcW w:w="449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Φ6X150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top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7</w:t>
            </w:r>
          </w:p>
        </w:tc>
        <w:tc>
          <w:tcPr>
            <w:tcW w:w="708" w:type="dxa"/>
            <w:vMerge w:val="continue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剪管器</w:t>
            </w:r>
          </w:p>
        </w:tc>
        <w:tc>
          <w:tcPr>
            <w:tcW w:w="449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正规厂商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top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8</w:t>
            </w:r>
          </w:p>
        </w:tc>
        <w:tc>
          <w:tcPr>
            <w:tcW w:w="708" w:type="dxa"/>
            <w:vMerge w:val="continue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美工刀</w:t>
            </w:r>
          </w:p>
        </w:tc>
        <w:tc>
          <w:tcPr>
            <w:tcW w:w="449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正规厂商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top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9</w:t>
            </w:r>
          </w:p>
        </w:tc>
        <w:tc>
          <w:tcPr>
            <w:tcW w:w="708" w:type="dxa"/>
            <w:vMerge w:val="continue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条形水平尺</w:t>
            </w:r>
          </w:p>
        </w:tc>
        <w:tc>
          <w:tcPr>
            <w:tcW w:w="449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400mm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top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10</w:t>
            </w:r>
          </w:p>
        </w:tc>
        <w:tc>
          <w:tcPr>
            <w:tcW w:w="708" w:type="dxa"/>
            <w:vMerge w:val="continue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弯管器</w:t>
            </w:r>
          </w:p>
        </w:tc>
        <w:tc>
          <w:tcPr>
            <w:tcW w:w="449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Φ20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top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11</w:t>
            </w:r>
          </w:p>
        </w:tc>
        <w:tc>
          <w:tcPr>
            <w:tcW w:w="708" w:type="dxa"/>
            <w:vMerge w:val="continue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电动起子</w:t>
            </w:r>
          </w:p>
        </w:tc>
        <w:tc>
          <w:tcPr>
            <w:tcW w:w="449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正规厂商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12</w:t>
            </w:r>
          </w:p>
        </w:tc>
        <w:tc>
          <w:tcPr>
            <w:tcW w:w="708" w:type="dxa"/>
            <w:vMerge w:val="continue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十字批头</w:t>
            </w:r>
          </w:p>
        </w:tc>
        <w:tc>
          <w:tcPr>
            <w:tcW w:w="449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正规厂商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13</w:t>
            </w:r>
          </w:p>
        </w:tc>
        <w:tc>
          <w:tcPr>
            <w:tcW w:w="708" w:type="dxa"/>
            <w:vMerge w:val="continue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多功能剪刀</w:t>
            </w:r>
          </w:p>
        </w:tc>
        <w:tc>
          <w:tcPr>
            <w:tcW w:w="449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正规厂商</w:t>
            </w:r>
          </w:p>
        </w:tc>
        <w:tc>
          <w:tcPr>
            <w:tcW w:w="73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把</w:t>
            </w:r>
          </w:p>
        </w:tc>
      </w:tr>
    </w:tbl>
    <w:p>
      <w:pPr>
        <w:ind w:firstLine="640" w:firstLineChars="200"/>
        <w:rPr>
          <w:rFonts w:eastAsia="楷体_GB2312"/>
          <w:color w:val="FF0000"/>
          <w:szCs w:val="32"/>
        </w:rPr>
      </w:pPr>
    </w:p>
    <w:p>
      <w:pPr>
        <w:ind w:firstLine="640" w:firstLineChars="200"/>
        <w:rPr>
          <w:rFonts w:eastAsia="黑体"/>
          <w:szCs w:val="32"/>
        </w:rPr>
      </w:pPr>
      <w:r>
        <w:rPr>
          <w:rFonts w:eastAsia="黑体"/>
          <w:szCs w:val="32"/>
        </w:rPr>
        <w:t>四、比赛现场提供的材料清单</w:t>
      </w:r>
    </w:p>
    <w:tbl>
      <w:tblPr>
        <w:tblStyle w:val="5"/>
        <w:tblW w:w="8839" w:type="dxa"/>
        <w:jc w:val="center"/>
        <w:tblInd w:w="-24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985"/>
        <w:gridCol w:w="3240"/>
        <w:gridCol w:w="1251"/>
        <w:gridCol w:w="636"/>
        <w:gridCol w:w="8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882" w:type="dxa"/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名称</w:t>
            </w:r>
          </w:p>
        </w:tc>
        <w:tc>
          <w:tcPr>
            <w:tcW w:w="3240" w:type="dxa"/>
            <w:vAlign w:val="center"/>
          </w:tcPr>
          <w:p>
            <w:pPr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型号规格</w:t>
            </w:r>
          </w:p>
        </w:tc>
        <w:tc>
          <w:tcPr>
            <w:tcW w:w="1251" w:type="dxa"/>
            <w:vAlign w:val="center"/>
          </w:tcPr>
          <w:p>
            <w:pPr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品牌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ind w:left="-50" w:right="-50"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数量</w:t>
            </w:r>
          </w:p>
        </w:tc>
        <w:tc>
          <w:tcPr>
            <w:tcW w:w="845" w:type="dxa"/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882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PVC阻燃线管</w:t>
            </w:r>
          </w:p>
        </w:tc>
        <w:tc>
          <w:tcPr>
            <w:tcW w:w="3240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Ф20</w:t>
            </w:r>
          </w:p>
        </w:tc>
        <w:tc>
          <w:tcPr>
            <w:tcW w:w="125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联塑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882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网线</w:t>
            </w:r>
          </w:p>
        </w:tc>
        <w:tc>
          <w:tcPr>
            <w:tcW w:w="3240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CAT5e UTP</w:t>
            </w:r>
          </w:p>
        </w:tc>
        <w:tc>
          <w:tcPr>
            <w:tcW w:w="125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一舟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84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882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线管锁母</w:t>
            </w:r>
          </w:p>
        </w:tc>
        <w:tc>
          <w:tcPr>
            <w:tcW w:w="3240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125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联塑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84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882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明装信息盒</w:t>
            </w:r>
          </w:p>
        </w:tc>
        <w:tc>
          <w:tcPr>
            <w:tcW w:w="3240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国标86</w:t>
            </w:r>
          </w:p>
        </w:tc>
        <w:tc>
          <w:tcPr>
            <w:tcW w:w="125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万巨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84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882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单口信息面板</w:t>
            </w:r>
          </w:p>
        </w:tc>
        <w:tc>
          <w:tcPr>
            <w:tcW w:w="3240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125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一舟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84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882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RJ45网络配线架</w:t>
            </w:r>
          </w:p>
        </w:tc>
        <w:tc>
          <w:tcPr>
            <w:tcW w:w="3240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24口</w:t>
            </w:r>
          </w:p>
        </w:tc>
        <w:tc>
          <w:tcPr>
            <w:tcW w:w="125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优族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84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882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RJ45网络模块</w:t>
            </w:r>
          </w:p>
        </w:tc>
        <w:tc>
          <w:tcPr>
            <w:tcW w:w="3240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125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华捷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882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尼龙扎带</w:t>
            </w:r>
          </w:p>
        </w:tc>
        <w:tc>
          <w:tcPr>
            <w:tcW w:w="3240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4*150</w:t>
            </w:r>
          </w:p>
        </w:tc>
        <w:tc>
          <w:tcPr>
            <w:tcW w:w="125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正规厂商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15</w:t>
            </w:r>
          </w:p>
        </w:tc>
        <w:tc>
          <w:tcPr>
            <w:tcW w:w="84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882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面板标签纸</w:t>
            </w:r>
          </w:p>
        </w:tc>
        <w:tc>
          <w:tcPr>
            <w:tcW w:w="3240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125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正规厂商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84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882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打印纸</w:t>
            </w:r>
          </w:p>
        </w:tc>
        <w:tc>
          <w:tcPr>
            <w:tcW w:w="3240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A4</w:t>
            </w:r>
          </w:p>
        </w:tc>
        <w:tc>
          <w:tcPr>
            <w:tcW w:w="125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2</w:t>
            </w:r>
          </w:p>
        </w:tc>
        <w:tc>
          <w:tcPr>
            <w:tcW w:w="84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882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11</w:t>
            </w:r>
          </w:p>
        </w:tc>
        <w:tc>
          <w:tcPr>
            <w:tcW w:w="1985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十字螺丝</w:t>
            </w:r>
          </w:p>
        </w:tc>
        <w:tc>
          <w:tcPr>
            <w:tcW w:w="3240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M6*16</w:t>
            </w:r>
          </w:p>
        </w:tc>
        <w:tc>
          <w:tcPr>
            <w:tcW w:w="125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正规厂商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100</w:t>
            </w:r>
          </w:p>
        </w:tc>
        <w:tc>
          <w:tcPr>
            <w:tcW w:w="84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882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12</w:t>
            </w:r>
          </w:p>
        </w:tc>
        <w:tc>
          <w:tcPr>
            <w:tcW w:w="1985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卡式螺母</w:t>
            </w:r>
          </w:p>
        </w:tc>
        <w:tc>
          <w:tcPr>
            <w:tcW w:w="3240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M6</w:t>
            </w:r>
          </w:p>
        </w:tc>
        <w:tc>
          <w:tcPr>
            <w:tcW w:w="125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正规厂商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20</w:t>
            </w:r>
          </w:p>
        </w:tc>
        <w:tc>
          <w:tcPr>
            <w:tcW w:w="84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882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13</w:t>
            </w:r>
          </w:p>
        </w:tc>
        <w:tc>
          <w:tcPr>
            <w:tcW w:w="1985" w:type="dxa"/>
            <w:vAlign w:val="center"/>
          </w:tcPr>
          <w:p>
            <w:pPr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理线架</w:t>
            </w:r>
          </w:p>
        </w:tc>
        <w:tc>
          <w:tcPr>
            <w:tcW w:w="3240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1251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正规厂商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84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50" w:right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个</w:t>
            </w:r>
          </w:p>
        </w:tc>
      </w:tr>
    </w:tbl>
    <w:p>
      <w:pPr>
        <w:ind w:firstLine="640" w:firstLineChars="200"/>
        <w:rPr>
          <w:rFonts w:eastAsia="楷体_GB2312"/>
          <w:color w:val="FF0000"/>
          <w:szCs w:val="32"/>
        </w:rPr>
      </w:pPr>
      <w:r>
        <w:rPr>
          <w:rFonts w:eastAsia="方正仿宋简体"/>
          <w:bCs/>
          <w:szCs w:val="32"/>
        </w:rPr>
        <w:t>注：现场提供的工具、耗材仅为选用，参赛教师可以自行携带。因Fluke测试仪设备型号较多，请参赛教师根据学校课堂教学使用的型号自带。</w:t>
      </w:r>
    </w:p>
    <w:p>
      <w:pPr>
        <w:ind w:firstLine="640" w:firstLineChars="200"/>
        <w:rPr>
          <w:rFonts w:eastAsia="黑体"/>
          <w:szCs w:val="32"/>
        </w:rPr>
      </w:pPr>
      <w:r>
        <w:rPr>
          <w:rFonts w:eastAsia="黑体"/>
          <w:szCs w:val="32"/>
        </w:rPr>
        <w:t>六、现场施工示意图</w:t>
      </w:r>
    </w:p>
    <w:p>
      <w:pPr>
        <w:pStyle w:val="2"/>
        <w:topLinePunct/>
        <w:adjustRightInd w:val="0"/>
        <w:snapToGrid w:val="0"/>
        <w:spacing w:line="360" w:lineRule="auto"/>
        <w:ind w:firstLine="0" w:firstLineChars="0"/>
        <w:jc w:val="center"/>
        <w:rPr>
          <w:rFonts w:ascii="Times New Roman" w:hAnsi="Times New Roman" w:eastAsia="宋体"/>
          <w:b w:val="0"/>
          <w:kern w:val="2"/>
          <w:sz w:val="28"/>
          <w:szCs w:val="28"/>
        </w:rPr>
      </w:pPr>
      <w:r>
        <w:rPr>
          <w:rFonts w:ascii="Times New Roman" w:hAnsi="Times New Roman" w:eastAsia="宋体"/>
          <w:b/>
          <w:kern w:val="2"/>
          <w:sz w:val="28"/>
          <w:szCs w:val="28"/>
        </w:rPr>
        <w:drawing>
          <wp:inline distT="0" distB="0" distL="114300" distR="114300">
            <wp:extent cx="3353435" cy="4677410"/>
            <wp:effectExtent l="0" t="0" r="18415" b="8890"/>
            <wp:docPr id="9" name="图片 1" descr="图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图2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4677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楷体_GB2312"/>
          <w:b/>
          <w:szCs w:val="32"/>
        </w:rPr>
      </w:pPr>
      <w:r>
        <w:rPr>
          <w:rFonts w:eastAsia="楷体_GB2312"/>
          <w:b/>
          <w:szCs w:val="32"/>
        </w:rPr>
        <w:t>中职组：多功能控制器的装配与维修</w:t>
      </w:r>
    </w:p>
    <w:p>
      <w:pPr>
        <w:ind w:firstLine="640" w:firstLineChars="200"/>
        <w:rPr>
          <w:rFonts w:eastAsia="黑体"/>
          <w:szCs w:val="32"/>
        </w:rPr>
      </w:pPr>
      <w:r>
        <w:rPr>
          <w:rFonts w:eastAsia="黑体"/>
          <w:szCs w:val="32"/>
        </w:rPr>
        <w:t>一、教学内容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信息技术类电子技术应用专业基础课程《电子技术基础与技能》中有关内容。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1.多功能控制器的结构与工作原理；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2.多功能控制器的装配与功能调试；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3.多功能控制器典型电路故障的分析、检测与维修。</w:t>
      </w:r>
    </w:p>
    <w:p>
      <w:pPr>
        <w:ind w:firstLine="640" w:firstLineChars="200"/>
        <w:rPr>
          <w:rFonts w:eastAsia="黑体"/>
          <w:szCs w:val="32"/>
        </w:rPr>
      </w:pPr>
      <w:r>
        <w:rPr>
          <w:rFonts w:eastAsia="黑体"/>
          <w:szCs w:val="32"/>
        </w:rPr>
        <w:t>二、现场操作说明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参赛教师需在预设故障的多功能控制器中自主抽取1个（一经选定不得更换），判定并排除故障（故障类型是以下其中之一：直流供电电路故障、声光传感控制电路故障、门电路故障、放大电路故障、555单稳态触发器电路故障、可控硅相关电路故障），以实现声、光、磁、触摸、水位均能控制指示灯的亮与灭，并有光和声讯报警。</w:t>
      </w:r>
    </w:p>
    <w:p>
      <w:pPr>
        <w:ind w:firstLine="640" w:firstLineChars="200"/>
        <w:rPr>
          <w:rFonts w:eastAsia="黑体"/>
          <w:szCs w:val="32"/>
        </w:rPr>
      </w:pPr>
      <w:r>
        <w:rPr>
          <w:rFonts w:eastAsia="黑体"/>
          <w:szCs w:val="32"/>
        </w:rPr>
        <w:t>三、比赛现场提供的设备及工具清单</w:t>
      </w:r>
    </w:p>
    <w:tbl>
      <w:tblPr>
        <w:tblStyle w:val="5"/>
        <w:tblW w:w="8072" w:type="dxa"/>
        <w:jc w:val="center"/>
        <w:tblInd w:w="-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1"/>
        <w:gridCol w:w="4234"/>
        <w:gridCol w:w="1578"/>
        <w:gridCol w:w="1559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42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5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数量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  <w:tc>
          <w:tcPr>
            <w:tcW w:w="42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预设故障的多功能控制器</w:t>
            </w:r>
          </w:p>
        </w:tc>
        <w:tc>
          <w:tcPr>
            <w:tcW w:w="15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6种/若干块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2</w:t>
            </w:r>
          </w:p>
        </w:tc>
        <w:tc>
          <w:tcPr>
            <w:tcW w:w="42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多功能控制器全部套件</w:t>
            </w:r>
          </w:p>
        </w:tc>
        <w:tc>
          <w:tcPr>
            <w:tcW w:w="15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若干套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详见下表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3</w:t>
            </w:r>
          </w:p>
        </w:tc>
        <w:tc>
          <w:tcPr>
            <w:tcW w:w="42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数字万用表（UT58D）</w:t>
            </w:r>
          </w:p>
        </w:tc>
        <w:tc>
          <w:tcPr>
            <w:tcW w:w="15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1只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选手可自备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4</w:t>
            </w:r>
          </w:p>
        </w:tc>
        <w:tc>
          <w:tcPr>
            <w:tcW w:w="42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指针式万用表（MF47）</w:t>
            </w:r>
          </w:p>
        </w:tc>
        <w:tc>
          <w:tcPr>
            <w:tcW w:w="15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1只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选手可自备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5</w:t>
            </w:r>
          </w:p>
        </w:tc>
        <w:tc>
          <w:tcPr>
            <w:tcW w:w="42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通用示波器（YB4330）</w:t>
            </w:r>
          </w:p>
        </w:tc>
        <w:tc>
          <w:tcPr>
            <w:tcW w:w="15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1台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6</w:t>
            </w:r>
          </w:p>
        </w:tc>
        <w:tc>
          <w:tcPr>
            <w:tcW w:w="42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直流稳压源（YB1731A）</w:t>
            </w:r>
          </w:p>
        </w:tc>
        <w:tc>
          <w:tcPr>
            <w:tcW w:w="15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1台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7</w:t>
            </w:r>
          </w:p>
        </w:tc>
        <w:tc>
          <w:tcPr>
            <w:tcW w:w="42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电子电路维修通用工具</w:t>
            </w:r>
          </w:p>
        </w:tc>
        <w:tc>
          <w:tcPr>
            <w:tcW w:w="15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1套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选手可自备</w:t>
            </w:r>
          </w:p>
        </w:tc>
      </w:tr>
    </w:tbl>
    <w:p>
      <w:pPr>
        <w:rPr>
          <w:rFonts w:eastAsia="方正仿宋简体"/>
          <w:bCs/>
          <w:sz w:val="29"/>
          <w:szCs w:val="29"/>
        </w:rPr>
      </w:pP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1.多功能控制器套件清单</w:t>
      </w:r>
    </w:p>
    <w:tbl>
      <w:tblPr>
        <w:tblStyle w:val="5"/>
        <w:tblW w:w="7814" w:type="dxa"/>
        <w:jc w:val="center"/>
        <w:tblInd w:w="-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6"/>
        <w:gridCol w:w="1743"/>
        <w:gridCol w:w="2127"/>
        <w:gridCol w:w="1842"/>
        <w:gridCol w:w="127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部件名称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设备符号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参数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数量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电阻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R1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47kΩ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2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电阻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R2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2.2MΩ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3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电阻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R3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200KΩ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4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电阻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R4,R11,R6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1KΩ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5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电阻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R7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10KΩ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6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电阻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R8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100Ω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7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电阻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R9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33KΩ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8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电阻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R10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2MΩ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9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可变电阻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RP1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1KΩ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10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电解电容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C6、C4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220UF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11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电解电容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C3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100UF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12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瓷片电容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C1、C2、C5、C7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104PF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13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二极管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D1~D9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1N4007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14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发光二极管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LED1,LED2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3mm蓝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15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单向可控硅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Q4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100-6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16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三极管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Q1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9013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17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三极管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Q2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9014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18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三极管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Q3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8050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19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集成电路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U1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4011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20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集成电路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U2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74LS32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21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集成电路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U3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NE555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22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三端稳压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U4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7805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23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可变电阻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RP1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1K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24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接插座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J1~J4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25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5V继电器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K1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26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蜂鸣器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FMQ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有源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27</w:t>
            </w:r>
          </w:p>
        </w:tc>
        <w:tc>
          <w:tcPr>
            <w:tcW w:w="1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麦克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MK1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adjustRightInd w:val="0"/>
              <w:snapToGrid/>
              <w:spacing w:line="0" w:lineRule="atLeast"/>
              <w:jc w:val="center"/>
              <w:rPr>
                <w:rFonts w:ascii="Times New Roman" w:hAnsi="Times New Roman" w:eastAsia="方正仿宋简体"/>
                <w:sz w:val="24"/>
                <w:szCs w:val="24"/>
              </w:rPr>
            </w:pPr>
            <w:r>
              <w:rPr>
                <w:rFonts w:ascii="Times New Roman" w:hAnsi="Times New Roman" w:eastAsia="方正仿宋简体"/>
                <w:sz w:val="24"/>
                <w:szCs w:val="24"/>
              </w:rPr>
              <w:t>1</w:t>
            </w:r>
          </w:p>
        </w:tc>
      </w:tr>
    </w:tbl>
    <w:p>
      <w:pPr>
        <w:ind w:firstLine="640" w:firstLineChars="200"/>
        <w:rPr>
          <w:rFonts w:hint="eastAsia" w:eastAsia="方正仿宋简体"/>
          <w:bCs/>
          <w:szCs w:val="32"/>
        </w:rPr>
      </w:pPr>
    </w:p>
    <w:p>
      <w:pPr>
        <w:ind w:firstLine="640" w:firstLineChars="200"/>
        <w:rPr>
          <w:rFonts w:hint="eastAsia" w:eastAsia="方正仿宋简体"/>
          <w:bCs/>
          <w:szCs w:val="32"/>
        </w:rPr>
      </w:pPr>
    </w:p>
    <w:p>
      <w:pPr>
        <w:ind w:firstLine="640" w:firstLineChars="200"/>
        <w:rPr>
          <w:rFonts w:hint="eastAsia" w:eastAsia="方正仿宋简体"/>
          <w:bCs/>
          <w:szCs w:val="32"/>
        </w:rPr>
      </w:pPr>
    </w:p>
    <w:p>
      <w:pPr>
        <w:ind w:firstLine="640" w:firstLineChars="200"/>
        <w:rPr>
          <w:rFonts w:hint="eastAsia" w:eastAsia="方正仿宋简体"/>
          <w:bCs/>
          <w:szCs w:val="32"/>
        </w:rPr>
      </w:pPr>
      <w:r>
        <w:rPr>
          <w:rFonts w:eastAsia="方正仿宋简体"/>
          <w:bCs/>
          <w:szCs w:val="32"/>
        </w:rPr>
        <w:t>2.多功能控制器原理图</w:t>
      </w:r>
    </w:p>
    <w:p>
      <w:pPr>
        <w:jc w:val="center"/>
        <w:rPr>
          <w:rFonts w:hint="eastAsia" w:eastAsia="方正仿宋简体"/>
          <w:bCs/>
          <w:szCs w:val="32"/>
        </w:rPr>
      </w:pPr>
      <w:r>
        <w:drawing>
          <wp:inline distT="0" distB="0" distL="114300" distR="114300">
            <wp:extent cx="4867275" cy="1907540"/>
            <wp:effectExtent l="0" t="0" r="9525" b="16510"/>
            <wp:docPr id="6" name="图片 2" descr="多功能实用控制装置原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多功能实用控制装置原理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3.多功能控制器PCB图</w:t>
      </w:r>
    </w:p>
    <w:p>
      <w:pPr>
        <w:jc w:val="center"/>
        <w:rPr>
          <w:rFonts w:eastAsia="黑体"/>
          <w:sz w:val="29"/>
          <w:szCs w:val="29"/>
        </w:rPr>
      </w:pPr>
      <w:r>
        <w:drawing>
          <wp:inline distT="0" distB="0" distL="114300" distR="114300">
            <wp:extent cx="3533775" cy="2145665"/>
            <wp:effectExtent l="0" t="0" r="9525" b="6985"/>
            <wp:docPr id="5" name="图片 3" descr="多功能实用控制装置P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多功能实用控制装置PC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4.多功能控制器实物照片</w:t>
      </w:r>
    </w:p>
    <w:p>
      <w:pPr>
        <w:ind w:firstLine="640" w:firstLineChars="200"/>
        <w:jc w:val="center"/>
        <w:rPr>
          <w:szCs w:val="32"/>
        </w:rPr>
      </w:pPr>
      <w:r>
        <w:drawing>
          <wp:inline distT="0" distB="0" distL="114300" distR="114300">
            <wp:extent cx="3833495" cy="2520950"/>
            <wp:effectExtent l="0" t="0" r="14605" b="1270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40266" t="57175"/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楷体_GB2312"/>
          <w:b/>
          <w:szCs w:val="32"/>
        </w:rPr>
      </w:pPr>
      <w:r>
        <w:rPr>
          <w:rFonts w:eastAsia="楷体_GB2312"/>
          <w:b/>
          <w:szCs w:val="32"/>
        </w:rPr>
        <w:t>高职组：水平角的测量</w:t>
      </w:r>
    </w:p>
    <w:p>
      <w:pPr>
        <w:ind w:firstLine="640" w:firstLineChars="200"/>
        <w:rPr>
          <w:rFonts w:eastAsia="黑体"/>
          <w:szCs w:val="32"/>
        </w:rPr>
      </w:pPr>
      <w:r>
        <w:rPr>
          <w:rFonts w:eastAsia="黑体"/>
          <w:szCs w:val="32"/>
        </w:rPr>
        <w:t>一、教学内容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土建大类土建施工类专业《建筑施工测量》课程中的有关内容。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1.水平角测量在工程实践中的具体应用；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2.水平角测量的主要方法；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3.常用测角仪器的操作要点；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4.正确测量水平角并进行精度判定。</w:t>
      </w:r>
    </w:p>
    <w:p>
      <w:pPr>
        <w:ind w:firstLine="640" w:firstLineChars="200"/>
        <w:rPr>
          <w:rFonts w:eastAsia="黑体"/>
          <w:szCs w:val="32"/>
        </w:rPr>
      </w:pPr>
      <w:r>
        <w:rPr>
          <w:rFonts w:eastAsia="黑体"/>
          <w:szCs w:val="32"/>
        </w:rPr>
        <w:t>二、现场操作说明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参赛教师在固定的测量点（O点）上安置仪器，自行选择A、B、C、D、E五个标示点（布置在距离O点约10m处）中的任意两点，单人完成选定两点与测量点组成的水平角的测量，填写记录表单。</w:t>
      </w:r>
    </w:p>
    <w:p>
      <w:pPr>
        <w:jc w:val="center"/>
        <w:rPr>
          <w:rFonts w:ascii="黑体" w:hAnsi="黑体" w:eastAsia="黑体"/>
          <w:bCs/>
          <w:sz w:val="29"/>
          <w:szCs w:val="29"/>
        </w:rPr>
      </w:pPr>
      <w:r>
        <w:rPr>
          <w:rFonts w:ascii="黑体" w:hAnsi="黑体" w:eastAsia="黑体"/>
          <w:bCs/>
          <w:sz w:val="29"/>
          <w:szCs w:val="29"/>
        </w:rPr>
        <w:t>测回法观测水平角记录手簿</w:t>
      </w:r>
    </w:p>
    <w:tbl>
      <w:tblPr>
        <w:tblStyle w:val="5"/>
        <w:tblW w:w="86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8"/>
        <w:gridCol w:w="840"/>
        <w:gridCol w:w="730"/>
        <w:gridCol w:w="1838"/>
        <w:gridCol w:w="2314"/>
        <w:gridCol w:w="22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51" w:hRule="atLeast"/>
          <w:jc w:val="center"/>
        </w:trPr>
        <w:tc>
          <w:tcPr>
            <w:tcW w:w="698" w:type="dxa"/>
            <w:vAlign w:val="center"/>
          </w:tcPr>
          <w:p>
            <w:pPr>
              <w:snapToGrid w:val="0"/>
              <w:jc w:val="center"/>
              <w:rPr>
                <w:rFonts w:ascii="黑体" w:hAnsi="黑体" w:eastAsia="黑体"/>
                <w:sz w:val="24"/>
                <w:szCs w:val="21"/>
              </w:rPr>
            </w:pPr>
            <w:r>
              <w:rPr>
                <w:rFonts w:ascii="黑体" w:hAnsi="黑体" w:eastAsia="黑体"/>
                <w:sz w:val="24"/>
                <w:szCs w:val="21"/>
              </w:rPr>
              <w:t>测站</w:t>
            </w:r>
          </w:p>
        </w:tc>
        <w:tc>
          <w:tcPr>
            <w:tcW w:w="840" w:type="dxa"/>
            <w:vAlign w:val="center"/>
          </w:tcPr>
          <w:p>
            <w:pPr>
              <w:snapToGrid w:val="0"/>
              <w:jc w:val="center"/>
              <w:rPr>
                <w:rFonts w:ascii="黑体" w:hAnsi="黑体" w:eastAsia="黑体"/>
                <w:sz w:val="24"/>
                <w:szCs w:val="21"/>
              </w:rPr>
            </w:pPr>
            <w:r>
              <w:rPr>
                <w:rFonts w:ascii="黑体" w:hAnsi="黑体" w:eastAsia="黑体"/>
                <w:sz w:val="24"/>
                <w:szCs w:val="21"/>
              </w:rPr>
              <w:t>竖盘</w:t>
            </w:r>
          </w:p>
          <w:p>
            <w:pPr>
              <w:snapToGrid w:val="0"/>
              <w:jc w:val="center"/>
              <w:rPr>
                <w:rFonts w:ascii="黑体" w:hAnsi="黑体" w:eastAsia="黑体"/>
                <w:sz w:val="24"/>
                <w:szCs w:val="21"/>
              </w:rPr>
            </w:pPr>
            <w:r>
              <w:rPr>
                <w:rFonts w:ascii="黑体" w:hAnsi="黑体" w:eastAsia="黑体"/>
                <w:sz w:val="24"/>
                <w:szCs w:val="21"/>
              </w:rPr>
              <w:t>位置</w:t>
            </w:r>
          </w:p>
        </w:tc>
        <w:tc>
          <w:tcPr>
            <w:tcW w:w="730" w:type="dxa"/>
            <w:vAlign w:val="center"/>
          </w:tcPr>
          <w:p>
            <w:pPr>
              <w:snapToGrid w:val="0"/>
              <w:jc w:val="center"/>
              <w:rPr>
                <w:rFonts w:ascii="黑体" w:hAnsi="黑体" w:eastAsia="黑体"/>
                <w:sz w:val="24"/>
                <w:szCs w:val="21"/>
              </w:rPr>
            </w:pPr>
            <w:r>
              <w:rPr>
                <w:rFonts w:ascii="黑体" w:hAnsi="黑体" w:eastAsia="黑体"/>
                <w:sz w:val="24"/>
                <w:szCs w:val="21"/>
              </w:rPr>
              <w:t>目标</w:t>
            </w:r>
          </w:p>
        </w:tc>
        <w:tc>
          <w:tcPr>
            <w:tcW w:w="1838" w:type="dxa"/>
            <w:vAlign w:val="center"/>
          </w:tcPr>
          <w:p>
            <w:pPr>
              <w:snapToGrid w:val="0"/>
              <w:jc w:val="center"/>
              <w:rPr>
                <w:rFonts w:ascii="黑体" w:hAnsi="黑体" w:eastAsia="黑体"/>
                <w:sz w:val="24"/>
                <w:szCs w:val="21"/>
              </w:rPr>
            </w:pPr>
            <w:r>
              <w:rPr>
                <w:rFonts w:ascii="黑体" w:hAnsi="黑体" w:eastAsia="黑体"/>
                <w:sz w:val="24"/>
                <w:szCs w:val="21"/>
              </w:rPr>
              <w:t>水平度盘读数</w:t>
            </w:r>
          </w:p>
          <w:p>
            <w:pPr>
              <w:snapToGrid w:val="0"/>
              <w:jc w:val="center"/>
              <w:rPr>
                <w:rFonts w:ascii="黑体" w:hAnsi="黑体" w:eastAsia="黑体"/>
                <w:sz w:val="24"/>
                <w:szCs w:val="21"/>
              </w:rPr>
            </w:pPr>
            <w:r>
              <w:rPr>
                <w:rFonts w:ascii="黑体" w:hAnsi="黑体" w:eastAsia="黑体"/>
                <w:sz w:val="24"/>
                <w:szCs w:val="21"/>
              </w:rPr>
              <w:t>(°  ′  ″)</w:t>
            </w:r>
          </w:p>
        </w:tc>
        <w:tc>
          <w:tcPr>
            <w:tcW w:w="2314" w:type="dxa"/>
            <w:vAlign w:val="center"/>
          </w:tcPr>
          <w:p>
            <w:pPr>
              <w:snapToGrid w:val="0"/>
              <w:jc w:val="center"/>
              <w:rPr>
                <w:rFonts w:ascii="黑体" w:hAnsi="黑体" w:eastAsia="黑体"/>
                <w:sz w:val="24"/>
                <w:szCs w:val="21"/>
              </w:rPr>
            </w:pPr>
            <w:r>
              <w:rPr>
                <w:rFonts w:ascii="黑体" w:hAnsi="黑体" w:eastAsia="黑体"/>
                <w:sz w:val="24"/>
                <w:szCs w:val="21"/>
              </w:rPr>
              <w:t>半测回值</w:t>
            </w:r>
          </w:p>
          <w:p>
            <w:pPr>
              <w:snapToGrid w:val="0"/>
              <w:jc w:val="center"/>
              <w:rPr>
                <w:rFonts w:ascii="黑体" w:hAnsi="黑体" w:eastAsia="黑体"/>
                <w:sz w:val="24"/>
                <w:szCs w:val="21"/>
              </w:rPr>
            </w:pPr>
            <w:r>
              <w:rPr>
                <w:rFonts w:ascii="黑体" w:hAnsi="黑体" w:eastAsia="黑体"/>
                <w:sz w:val="24"/>
                <w:szCs w:val="21"/>
              </w:rPr>
              <w:t>(°  ′  ″)</w:t>
            </w:r>
          </w:p>
        </w:tc>
        <w:tc>
          <w:tcPr>
            <w:tcW w:w="2222" w:type="dxa"/>
            <w:vAlign w:val="center"/>
          </w:tcPr>
          <w:p>
            <w:pPr>
              <w:snapToGrid w:val="0"/>
              <w:jc w:val="center"/>
              <w:rPr>
                <w:rFonts w:ascii="黑体" w:hAnsi="黑体" w:eastAsia="黑体"/>
                <w:sz w:val="24"/>
                <w:szCs w:val="21"/>
              </w:rPr>
            </w:pPr>
            <w:r>
              <w:rPr>
                <w:rFonts w:ascii="黑体" w:hAnsi="黑体" w:eastAsia="黑体"/>
                <w:sz w:val="24"/>
                <w:szCs w:val="21"/>
              </w:rPr>
              <w:t>一测回值</w:t>
            </w:r>
          </w:p>
          <w:p>
            <w:pPr>
              <w:snapToGrid w:val="0"/>
              <w:jc w:val="center"/>
              <w:rPr>
                <w:rFonts w:ascii="黑体" w:hAnsi="黑体" w:eastAsia="黑体"/>
                <w:sz w:val="24"/>
                <w:szCs w:val="21"/>
              </w:rPr>
            </w:pPr>
            <w:r>
              <w:rPr>
                <w:rFonts w:ascii="黑体" w:hAnsi="黑体" w:eastAsia="黑体"/>
                <w:sz w:val="24"/>
                <w:szCs w:val="21"/>
              </w:rPr>
              <w:t>(°  ′  ″)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698" w:type="dxa"/>
            <w:vMerge w:val="restart"/>
            <w:vAlign w:val="center"/>
          </w:tcPr>
          <w:p>
            <w:pPr>
              <w:jc w:val="center"/>
              <w:rPr>
                <w:rFonts w:eastAsia="仿宋"/>
                <w:sz w:val="24"/>
                <w:szCs w:val="21"/>
              </w:rPr>
            </w:pPr>
            <w:r>
              <w:rPr>
                <w:rFonts w:eastAsia="仿宋"/>
                <w:sz w:val="24"/>
                <w:szCs w:val="21"/>
              </w:rPr>
              <w:t>O</w:t>
            </w:r>
          </w:p>
        </w:tc>
        <w:tc>
          <w:tcPr>
            <w:tcW w:w="840" w:type="dxa"/>
            <w:vMerge w:val="restart"/>
            <w:vAlign w:val="center"/>
          </w:tcPr>
          <w:p>
            <w:pPr>
              <w:jc w:val="center"/>
              <w:rPr>
                <w:rFonts w:eastAsia="仿宋"/>
                <w:sz w:val="24"/>
                <w:szCs w:val="21"/>
              </w:rPr>
            </w:pPr>
            <w:r>
              <w:rPr>
                <w:rFonts w:eastAsia="仿宋"/>
                <w:sz w:val="24"/>
                <w:szCs w:val="21"/>
              </w:rPr>
              <w:t>盘左</w:t>
            </w:r>
          </w:p>
        </w:tc>
        <w:tc>
          <w:tcPr>
            <w:tcW w:w="730" w:type="dxa"/>
            <w:vAlign w:val="center"/>
          </w:tcPr>
          <w:p>
            <w:pPr>
              <w:jc w:val="center"/>
              <w:rPr>
                <w:rFonts w:eastAsia="仿宋"/>
                <w:sz w:val="24"/>
                <w:szCs w:val="21"/>
              </w:rPr>
            </w:pPr>
          </w:p>
        </w:tc>
        <w:tc>
          <w:tcPr>
            <w:tcW w:w="1838" w:type="dxa"/>
            <w:vAlign w:val="center"/>
          </w:tcPr>
          <w:p>
            <w:pPr>
              <w:rPr>
                <w:rFonts w:eastAsia="仿宋"/>
                <w:sz w:val="24"/>
                <w:szCs w:val="21"/>
              </w:rPr>
            </w:pPr>
          </w:p>
        </w:tc>
        <w:tc>
          <w:tcPr>
            <w:tcW w:w="2314" w:type="dxa"/>
            <w:vMerge w:val="restart"/>
            <w:vAlign w:val="center"/>
          </w:tcPr>
          <w:p>
            <w:pPr>
              <w:jc w:val="center"/>
              <w:rPr>
                <w:rFonts w:eastAsia="仿宋"/>
                <w:sz w:val="24"/>
                <w:szCs w:val="21"/>
              </w:rPr>
            </w:pPr>
          </w:p>
        </w:tc>
        <w:tc>
          <w:tcPr>
            <w:tcW w:w="2222" w:type="dxa"/>
            <w:vMerge w:val="restart"/>
            <w:vAlign w:val="center"/>
          </w:tcPr>
          <w:p>
            <w:pPr>
              <w:jc w:val="center"/>
              <w:rPr>
                <w:rFonts w:eastAsia="仿宋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jc w:val="center"/>
              <w:rPr>
                <w:rFonts w:eastAsia="仿宋"/>
                <w:sz w:val="24"/>
                <w:szCs w:val="21"/>
              </w:rPr>
            </w:pPr>
          </w:p>
        </w:tc>
        <w:tc>
          <w:tcPr>
            <w:tcW w:w="840" w:type="dxa"/>
            <w:vMerge w:val="continue"/>
            <w:vAlign w:val="center"/>
          </w:tcPr>
          <w:p>
            <w:pPr>
              <w:jc w:val="center"/>
              <w:rPr>
                <w:rFonts w:eastAsia="仿宋"/>
                <w:sz w:val="24"/>
                <w:szCs w:val="21"/>
              </w:rPr>
            </w:pPr>
          </w:p>
        </w:tc>
        <w:tc>
          <w:tcPr>
            <w:tcW w:w="730" w:type="dxa"/>
            <w:vAlign w:val="center"/>
          </w:tcPr>
          <w:p>
            <w:pPr>
              <w:jc w:val="center"/>
              <w:rPr>
                <w:rFonts w:eastAsia="仿宋"/>
                <w:sz w:val="24"/>
                <w:szCs w:val="21"/>
              </w:rPr>
            </w:pPr>
          </w:p>
        </w:tc>
        <w:tc>
          <w:tcPr>
            <w:tcW w:w="1838" w:type="dxa"/>
            <w:vAlign w:val="center"/>
          </w:tcPr>
          <w:p>
            <w:pPr>
              <w:rPr>
                <w:rFonts w:eastAsia="仿宋"/>
                <w:sz w:val="24"/>
                <w:szCs w:val="21"/>
              </w:rPr>
            </w:pPr>
          </w:p>
        </w:tc>
        <w:tc>
          <w:tcPr>
            <w:tcW w:w="2314" w:type="dxa"/>
            <w:vMerge w:val="continue"/>
            <w:vAlign w:val="center"/>
          </w:tcPr>
          <w:p>
            <w:pPr>
              <w:jc w:val="center"/>
              <w:rPr>
                <w:rFonts w:eastAsia="仿宋"/>
                <w:sz w:val="24"/>
                <w:szCs w:val="21"/>
              </w:rPr>
            </w:pPr>
          </w:p>
        </w:tc>
        <w:tc>
          <w:tcPr>
            <w:tcW w:w="2222" w:type="dxa"/>
            <w:vMerge w:val="continue"/>
            <w:vAlign w:val="top"/>
          </w:tcPr>
          <w:p>
            <w:pPr>
              <w:rPr>
                <w:rFonts w:eastAsia="仿宋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jc w:val="center"/>
              <w:rPr>
                <w:rFonts w:eastAsia="仿宋"/>
                <w:sz w:val="24"/>
                <w:szCs w:val="21"/>
              </w:rPr>
            </w:pPr>
          </w:p>
        </w:tc>
        <w:tc>
          <w:tcPr>
            <w:tcW w:w="840" w:type="dxa"/>
            <w:vMerge w:val="restart"/>
            <w:vAlign w:val="center"/>
          </w:tcPr>
          <w:p>
            <w:pPr>
              <w:jc w:val="center"/>
              <w:rPr>
                <w:rFonts w:eastAsia="仿宋"/>
                <w:sz w:val="24"/>
                <w:szCs w:val="21"/>
              </w:rPr>
            </w:pPr>
            <w:r>
              <w:rPr>
                <w:rFonts w:eastAsia="仿宋"/>
                <w:sz w:val="24"/>
                <w:szCs w:val="21"/>
              </w:rPr>
              <w:t>盘右</w:t>
            </w:r>
          </w:p>
        </w:tc>
        <w:tc>
          <w:tcPr>
            <w:tcW w:w="730" w:type="dxa"/>
            <w:vAlign w:val="center"/>
          </w:tcPr>
          <w:p>
            <w:pPr>
              <w:jc w:val="center"/>
              <w:rPr>
                <w:rFonts w:eastAsia="仿宋"/>
                <w:sz w:val="24"/>
                <w:szCs w:val="21"/>
              </w:rPr>
            </w:pPr>
          </w:p>
        </w:tc>
        <w:tc>
          <w:tcPr>
            <w:tcW w:w="1838" w:type="dxa"/>
            <w:vAlign w:val="center"/>
          </w:tcPr>
          <w:p>
            <w:pPr>
              <w:rPr>
                <w:rFonts w:eastAsia="仿宋"/>
                <w:sz w:val="24"/>
                <w:szCs w:val="21"/>
              </w:rPr>
            </w:pPr>
          </w:p>
        </w:tc>
        <w:tc>
          <w:tcPr>
            <w:tcW w:w="2314" w:type="dxa"/>
            <w:vMerge w:val="restart"/>
            <w:vAlign w:val="center"/>
          </w:tcPr>
          <w:p>
            <w:pPr>
              <w:jc w:val="center"/>
              <w:rPr>
                <w:rFonts w:eastAsia="仿宋"/>
                <w:sz w:val="24"/>
                <w:szCs w:val="21"/>
              </w:rPr>
            </w:pPr>
          </w:p>
        </w:tc>
        <w:tc>
          <w:tcPr>
            <w:tcW w:w="2222" w:type="dxa"/>
            <w:vMerge w:val="continue"/>
            <w:vAlign w:val="top"/>
          </w:tcPr>
          <w:p>
            <w:pPr>
              <w:rPr>
                <w:rFonts w:eastAsia="仿宋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jc w:val="center"/>
              <w:rPr>
                <w:rFonts w:eastAsia="仿宋"/>
                <w:sz w:val="24"/>
                <w:szCs w:val="21"/>
              </w:rPr>
            </w:pPr>
          </w:p>
        </w:tc>
        <w:tc>
          <w:tcPr>
            <w:tcW w:w="840" w:type="dxa"/>
            <w:vMerge w:val="continue"/>
            <w:vAlign w:val="center"/>
          </w:tcPr>
          <w:p>
            <w:pPr>
              <w:jc w:val="center"/>
              <w:rPr>
                <w:rFonts w:eastAsia="仿宋"/>
                <w:sz w:val="24"/>
                <w:szCs w:val="21"/>
              </w:rPr>
            </w:pPr>
          </w:p>
        </w:tc>
        <w:tc>
          <w:tcPr>
            <w:tcW w:w="730" w:type="dxa"/>
            <w:vAlign w:val="center"/>
          </w:tcPr>
          <w:p>
            <w:pPr>
              <w:jc w:val="center"/>
              <w:rPr>
                <w:rFonts w:eastAsia="仿宋"/>
                <w:sz w:val="24"/>
                <w:szCs w:val="21"/>
              </w:rPr>
            </w:pPr>
          </w:p>
        </w:tc>
        <w:tc>
          <w:tcPr>
            <w:tcW w:w="1838" w:type="dxa"/>
            <w:vAlign w:val="center"/>
          </w:tcPr>
          <w:p>
            <w:pPr>
              <w:rPr>
                <w:rFonts w:eastAsia="仿宋"/>
                <w:sz w:val="24"/>
                <w:szCs w:val="21"/>
              </w:rPr>
            </w:pPr>
          </w:p>
        </w:tc>
        <w:tc>
          <w:tcPr>
            <w:tcW w:w="2314" w:type="dxa"/>
            <w:vMerge w:val="continue"/>
            <w:vAlign w:val="top"/>
          </w:tcPr>
          <w:p>
            <w:pPr>
              <w:rPr>
                <w:rFonts w:eastAsia="仿宋"/>
                <w:sz w:val="24"/>
                <w:szCs w:val="21"/>
              </w:rPr>
            </w:pPr>
          </w:p>
        </w:tc>
        <w:tc>
          <w:tcPr>
            <w:tcW w:w="2222" w:type="dxa"/>
            <w:vMerge w:val="continue"/>
            <w:vAlign w:val="top"/>
          </w:tcPr>
          <w:p>
            <w:pPr>
              <w:rPr>
                <w:rFonts w:eastAsia="仿宋"/>
                <w:sz w:val="24"/>
                <w:szCs w:val="21"/>
              </w:rPr>
            </w:pPr>
          </w:p>
        </w:tc>
      </w:tr>
    </w:tbl>
    <w:p>
      <w:pPr>
        <w:ind w:firstLine="640" w:firstLineChars="200"/>
        <w:rPr>
          <w:rFonts w:eastAsia="黑体"/>
          <w:szCs w:val="32"/>
        </w:rPr>
      </w:pPr>
      <w:r>
        <w:rPr>
          <w:rFonts w:eastAsia="黑体"/>
          <w:szCs w:val="32"/>
        </w:rPr>
        <w:t>三、比赛现场提供的设备及布局</w:t>
      </w:r>
    </w:p>
    <w:p>
      <w:pPr>
        <w:ind w:firstLine="640" w:firstLineChars="200"/>
        <w:rPr>
          <w:rFonts w:eastAsia="方正仿宋简体"/>
          <w:bCs/>
          <w:sz w:val="29"/>
          <w:szCs w:val="29"/>
        </w:rPr>
      </w:pPr>
      <w:r>
        <w:rPr>
          <w:rFonts w:eastAsia="方正仿宋简体"/>
          <w:bCs/>
          <w:szCs w:val="32"/>
        </w:rPr>
        <w:t>现场提供常用铝合金通用三脚架（提供垂球挂钩供选用），备有国产常用经纬仪（DT-02、DT402）、全站仪（KTS-462R4L）、铝合金水准尺供选用。参赛教师均可以自行携带。</w:t>
      </w:r>
    </w:p>
    <w:p>
      <w:pPr>
        <w:rPr>
          <w:rFonts w:eastAsia="方正仿宋简体"/>
          <w:bCs/>
          <w:szCs w:val="32"/>
        </w:rPr>
      </w:pPr>
    </w:p>
    <w:p>
      <w:pPr>
        <w:jc w:val="center"/>
        <w:rPr>
          <w:rFonts w:eastAsia="楷体_GB2312"/>
          <w:b/>
          <w:szCs w:val="32"/>
        </w:rPr>
      </w:pPr>
      <w:r>
        <w:rPr>
          <w:rFonts w:eastAsia="楷体_GB2312"/>
          <w:b/>
          <w:szCs w:val="32"/>
        </w:rPr>
        <w:t>高职组：简易数字电压表的装配与调试</w:t>
      </w:r>
    </w:p>
    <w:p>
      <w:pPr>
        <w:ind w:firstLine="640" w:firstLineChars="200"/>
        <w:rPr>
          <w:rFonts w:eastAsia="黑体"/>
          <w:szCs w:val="32"/>
        </w:rPr>
      </w:pPr>
      <w:r>
        <w:rPr>
          <w:rFonts w:eastAsia="黑体"/>
          <w:szCs w:val="32"/>
        </w:rPr>
        <w:t>一、教学内容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电子信息大类应用电子技术等专业《单片机技术与应用》等课程中的有关内容。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1.简易数字电压表的结构与电路原理；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2.简易数字电压表的部分元器件安装与电路调试；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3.简易数字电压表的控制程序完善及调试；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4.简易数字电压表的典型电路故障分析、检测与维修。</w:t>
      </w:r>
    </w:p>
    <w:p>
      <w:pPr>
        <w:ind w:firstLine="640" w:firstLineChars="200"/>
        <w:rPr>
          <w:rFonts w:eastAsia="黑体"/>
          <w:szCs w:val="32"/>
        </w:rPr>
      </w:pPr>
      <w:r>
        <w:rPr>
          <w:rFonts w:eastAsia="黑体"/>
          <w:szCs w:val="32"/>
        </w:rPr>
        <w:t>二、现场操作说明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参赛教师在现场电脑中自主抽取1个“预装程序”（一经选定不得更换），联接数字电压表功能板，判定“预装程序”中预设的1个程序错误（故障类型有：按键A/D转换程序故障、数据转换程序故障、数码管动态显示程序故障），修正并调试成功。</w:t>
      </w:r>
    </w:p>
    <w:p>
      <w:pPr>
        <w:ind w:firstLine="640" w:firstLineChars="200"/>
        <w:rPr>
          <w:rFonts w:eastAsia="黑体"/>
          <w:szCs w:val="32"/>
        </w:rPr>
      </w:pPr>
      <w:r>
        <w:rPr>
          <w:rFonts w:eastAsia="黑体"/>
          <w:szCs w:val="32"/>
        </w:rPr>
        <w:t>三、比赛现场提供的设备及材料清单</w:t>
      </w:r>
    </w:p>
    <w:tbl>
      <w:tblPr>
        <w:tblStyle w:val="5"/>
        <w:tblW w:w="8700" w:type="dxa"/>
        <w:jc w:val="center"/>
        <w:tblInd w:w="-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5"/>
        <w:gridCol w:w="3278"/>
        <w:gridCol w:w="1134"/>
        <w:gridCol w:w="3543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7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32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数量</w:t>
            </w: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7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  <w:tc>
          <w:tcPr>
            <w:tcW w:w="32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简易数字电压表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1块</w:t>
            </w: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详见套件清单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7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2</w:t>
            </w:r>
          </w:p>
        </w:tc>
        <w:tc>
          <w:tcPr>
            <w:tcW w:w="32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4位半数字万用表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1块</w:t>
            </w: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选手可自备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7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3</w:t>
            </w:r>
          </w:p>
        </w:tc>
        <w:tc>
          <w:tcPr>
            <w:tcW w:w="32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40M双踪数字示波器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1台</w:t>
            </w: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7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4</w:t>
            </w:r>
          </w:p>
        </w:tc>
        <w:tc>
          <w:tcPr>
            <w:tcW w:w="32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3～30V/1A双路直流稳压源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1台</w:t>
            </w: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7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5</w:t>
            </w:r>
          </w:p>
        </w:tc>
        <w:tc>
          <w:tcPr>
            <w:tcW w:w="32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单片机编程器（下载器）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1套</w:t>
            </w: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CP2102转换芯片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7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6</w:t>
            </w:r>
          </w:p>
        </w:tc>
        <w:tc>
          <w:tcPr>
            <w:tcW w:w="32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计算机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1台</w:t>
            </w: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预装keil c51、下载程序等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7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7</w:t>
            </w:r>
          </w:p>
        </w:tc>
        <w:tc>
          <w:tcPr>
            <w:tcW w:w="32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USB延长线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1根</w:t>
            </w: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1公头1母头（1米）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7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8</w:t>
            </w:r>
          </w:p>
        </w:tc>
        <w:tc>
          <w:tcPr>
            <w:tcW w:w="327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电子电路维修通用工具</w:t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1套</w:t>
            </w: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选手可自备</w:t>
            </w:r>
          </w:p>
        </w:tc>
      </w:tr>
    </w:tbl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1.简易数字电压表套件清单</w:t>
      </w:r>
    </w:p>
    <w:tbl>
      <w:tblPr>
        <w:tblStyle w:val="5"/>
        <w:tblW w:w="861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2785"/>
        <w:gridCol w:w="2314"/>
        <w:gridCol w:w="805"/>
        <w:gridCol w:w="7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名称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标号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标称值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封装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jc w:val="center"/>
              <w:rPr>
                <w:rFonts w:eastAsia="黑体"/>
                <w:bCs/>
                <w:kern w:val="0"/>
                <w:sz w:val="24"/>
                <w:szCs w:val="24"/>
              </w:rPr>
            </w:pPr>
            <w:r>
              <w:rPr>
                <w:rFonts w:eastAsia="黑体"/>
                <w:bCs/>
                <w:kern w:val="0"/>
                <w:sz w:val="24"/>
                <w:szCs w:val="24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电阻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R1、R2、R3、R4、R5、R6、R7、R8、R15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100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电阻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R13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510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电阻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R14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1K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电阻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R9、R10、R11、R12、R16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10K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电解电容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C1、C2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10uF/10V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瓷片电容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C3、C4、C5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0.1uF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瓷片电容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C6、C7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27pF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二极管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D1、D2、D3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1N4148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发光二极管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D4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绿φ5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三极管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Q1、Q2、Q3、Q4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9012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晶体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Y1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12MHz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单片机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U1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STC89C52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IC插座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DIP40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IC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U2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ADC0831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IC插座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DIP8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4位共阳数码管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L1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SIA4 10564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拨动开关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S1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SS12F44G63脚+2固定脚（3mm间距）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轻触按键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S2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KFC-A06-C-1-5（4脚）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单排排针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5脚（2.54mm)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8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单排弯座</w:t>
            </w:r>
          </w:p>
        </w:tc>
        <w:tc>
          <w:tcPr>
            <w:tcW w:w="278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JP1</w:t>
            </w:r>
          </w:p>
        </w:tc>
        <w:tc>
          <w:tcPr>
            <w:tcW w:w="2314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5脚（2.54mm)</w:t>
            </w:r>
          </w:p>
        </w:tc>
        <w:tc>
          <w:tcPr>
            <w:tcW w:w="805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直插式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tabs>
                <w:tab w:val="left" w:pos="1260"/>
              </w:tabs>
              <w:spacing w:line="0" w:lineRule="atLeast"/>
              <w:ind w:left="-160" w:leftChars="-50" w:right="-160" w:rightChars="-50"/>
              <w:jc w:val="center"/>
              <w:rPr>
                <w:rFonts w:eastAsia="方正仿宋简体"/>
                <w:kern w:val="0"/>
                <w:sz w:val="24"/>
                <w:szCs w:val="24"/>
              </w:rPr>
            </w:pPr>
            <w:r>
              <w:rPr>
                <w:rFonts w:eastAsia="方正仿宋简体"/>
                <w:kern w:val="0"/>
                <w:sz w:val="24"/>
                <w:szCs w:val="24"/>
              </w:rPr>
              <w:t>1</w:t>
            </w:r>
          </w:p>
        </w:tc>
      </w:tr>
    </w:tbl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201295</wp:posOffset>
            </wp:positionH>
            <wp:positionV relativeFrom="paragraph">
              <wp:posOffset>424815</wp:posOffset>
            </wp:positionV>
            <wp:extent cx="5269230" cy="3590925"/>
            <wp:effectExtent l="0" t="0" r="7620" b="9525"/>
            <wp:wrapTopAndBottom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l="19238" t="16325" r="20570" b="2227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方正仿宋简体"/>
          <w:bCs/>
          <w:szCs w:val="32"/>
        </w:rPr>
        <w:t>2.简易数字电压表电路原理图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3.简易数字电压表硬件分布图</w:t>
      </w:r>
    </w:p>
    <w:p>
      <w:pPr>
        <w:ind w:firstLine="565" w:firstLineChars="195"/>
        <w:rPr>
          <w:rFonts w:eastAsia="方正仿宋简体"/>
          <w:bCs/>
          <w:sz w:val="29"/>
          <w:szCs w:val="29"/>
        </w:rPr>
      </w:pPr>
      <w:r>
        <w:rPr>
          <w:rFonts w:eastAsia="方正仿宋简体"/>
          <w:sz w:val="29"/>
          <w:szCs w:val="29"/>
        </w:rPr>
        <w:drawing>
          <wp:inline distT="0" distB="0" distL="114300" distR="114300">
            <wp:extent cx="4579620" cy="3284220"/>
            <wp:effectExtent l="0" t="0" r="11430" b="1143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l="27037" t="12476" r="9393" b="10091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eastAsia="方正仿宋简体"/>
          <w:bCs/>
          <w:szCs w:val="32"/>
        </w:rPr>
      </w:pP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4.简易数字电压表PCB图</w:t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正面</w:t>
      </w:r>
    </w:p>
    <w:p>
      <w:pPr>
        <w:ind w:firstLine="565" w:firstLineChars="195"/>
        <w:rPr>
          <w:rFonts w:eastAsia="方正仿宋简体"/>
          <w:bCs/>
          <w:color w:val="FF0000"/>
          <w:sz w:val="29"/>
          <w:szCs w:val="29"/>
        </w:rPr>
      </w:pPr>
      <w:r>
        <w:rPr>
          <w:rFonts w:eastAsia="方正仿宋简体"/>
          <w:color w:val="FF0000"/>
          <w:sz w:val="29"/>
          <w:szCs w:val="29"/>
        </w:rPr>
        <w:drawing>
          <wp:inline distT="0" distB="0" distL="114300" distR="114300">
            <wp:extent cx="4709795" cy="3240405"/>
            <wp:effectExtent l="0" t="0" r="14605" b="1714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l="31200" t="17062" r="10378" b="11443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反面</w:t>
      </w:r>
    </w:p>
    <w:p>
      <w:pPr>
        <w:ind w:firstLine="565" w:firstLineChars="195"/>
        <w:rPr>
          <w:rFonts w:eastAsia="方正仿宋简体"/>
          <w:bCs/>
          <w:color w:val="FF0000"/>
          <w:sz w:val="29"/>
          <w:szCs w:val="29"/>
        </w:rPr>
      </w:pPr>
      <w:r>
        <w:rPr>
          <w:rFonts w:eastAsia="方正仿宋简体"/>
          <w:color w:val="FF0000"/>
          <w:sz w:val="29"/>
          <w:szCs w:val="29"/>
        </w:rPr>
        <w:drawing>
          <wp:inline distT="0" distB="0" distL="114300" distR="114300">
            <wp:extent cx="4709795" cy="3218815"/>
            <wp:effectExtent l="0" t="0" r="14605" b="6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30861" t="16917" r="10138" b="11179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eastAsia="方正仿宋简体"/>
          <w:bCs/>
          <w:szCs w:val="32"/>
        </w:rPr>
      </w:pP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5.简易数字电压表实物</w:t>
      </w:r>
    </w:p>
    <w:p>
      <w:pPr>
        <w:ind w:firstLine="565" w:firstLineChars="195"/>
        <w:rPr>
          <w:rFonts w:eastAsia="方正仿宋简体"/>
          <w:bCs/>
          <w:color w:val="FF0000"/>
          <w:sz w:val="29"/>
          <w:szCs w:val="29"/>
        </w:rPr>
      </w:pPr>
      <w:r>
        <w:rPr>
          <w:rFonts w:eastAsia="方正仿宋简体"/>
          <w:color w:val="FF0000"/>
          <w:sz w:val="29"/>
          <w:szCs w:val="29"/>
        </w:rPr>
        <w:drawing>
          <wp:inline distT="0" distB="0" distL="114300" distR="114300">
            <wp:extent cx="5334635" cy="3494405"/>
            <wp:effectExtent l="0" t="0" r="18415" b="10795"/>
            <wp:docPr id="8" name="图片 8" descr="H:\2015信息化大赛资料\2016\单片机图片\实验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2015信息化大赛资料\2016\单片机图片\实验板1.jpg"/>
                    <pic:cNvPicPr>
                      <a:picLocks noChangeAspect="1"/>
                    </pic:cNvPicPr>
                  </pic:nvPicPr>
                  <pic:blipFill>
                    <a:blip r:embed="rId12"/>
                    <a:srcRect l="5428" t="14766" r="7907" b="9460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3494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eastAsia="方正仿宋简体"/>
          <w:bCs/>
          <w:szCs w:val="32"/>
        </w:rPr>
      </w:pPr>
      <w:r>
        <w:rPr>
          <w:rFonts w:eastAsia="方正仿宋简体"/>
          <w:bCs/>
          <w:szCs w:val="32"/>
        </w:rPr>
        <w:t>6.操作台</w:t>
      </w:r>
    </w:p>
    <w:p>
      <w:pPr>
        <w:ind w:firstLine="565" w:firstLineChars="195"/>
        <w:rPr>
          <w:rFonts w:eastAsia="方正仿宋简体"/>
          <w:bCs/>
          <w:sz w:val="29"/>
          <w:szCs w:val="29"/>
        </w:rPr>
      </w:pPr>
      <w:r>
        <w:rPr>
          <w:rFonts w:eastAsia="方正仿宋简体"/>
          <w:sz w:val="29"/>
          <w:szCs w:val="29"/>
        </w:rPr>
        <w:drawing>
          <wp:inline distT="0" distB="0" distL="114300" distR="114300">
            <wp:extent cx="4916170" cy="3215005"/>
            <wp:effectExtent l="0" t="0" r="17780" b="4445"/>
            <wp:docPr id="7" name="图片 9" descr="H:\2015信息化大赛资料\2016\单片机图片\操作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H:\2015信息化大赛资料\2016\单片机图片\操作台1.jpg"/>
                    <pic:cNvPicPr>
                      <a:picLocks noChangeAspect="1"/>
                    </pic:cNvPicPr>
                  </pic:nvPicPr>
                  <pic:blipFill>
                    <a:blip r:embed="rId13"/>
                    <a:srcRect l="-2" r="-1106" b="11765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321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8A6CE1"/>
    <w:rsid w:val="1E8A6CE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/>
      <w:kern w:val="2"/>
      <w:sz w:val="3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iPriority w:val="0"/>
    <w:pPr>
      <w:spacing w:line="560" w:lineRule="exact"/>
      <w:ind w:firstLine="803" w:firstLineChars="250"/>
    </w:pPr>
    <w:rPr>
      <w:rFonts w:ascii="楷体_GB2312" w:hAnsi="Calibri" w:eastAsia="楷体_GB2312"/>
      <w:b/>
      <w:kern w:val="0"/>
      <w:szCs w:val="20"/>
    </w:rPr>
  </w:style>
  <w:style w:type="paragraph" w:styleId="3">
    <w:name w:val="footnote text"/>
    <w:basedOn w:val="1"/>
    <w:uiPriority w:val="0"/>
    <w:pPr>
      <w:snapToGrid w:val="0"/>
      <w:jc w:val="left"/>
    </w:pPr>
    <w:rPr>
      <w:rFonts w:ascii="Calibri" w:hAnsi="Calibri" w:eastAsia="宋体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em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2016-06-13T08:41:00Z</dcterms:created>
  <dc:creator>z</dc:creator>
  <cp:lastModifiedBy>z</cp:lastModifiedBy>
  <dcterms:modified xsi:type="dcterms:W3CDTF">2016-06-13T08:41:41Z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