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eastAsia="方正小标宋简体"/>
          <w:sz w:val="44"/>
          <w:szCs w:val="44"/>
        </w:rPr>
      </w:pPr>
      <w:r>
        <w:rPr>
          <w:rFonts w:eastAsia="黑体"/>
          <w:szCs w:val="32"/>
        </w:rPr>
        <w:t>附</w:t>
      </w:r>
      <w:r>
        <w:rPr>
          <w:rFonts w:hint="eastAsia" w:eastAsia="黑体"/>
          <w:szCs w:val="32"/>
        </w:rPr>
        <w:t>3</w:t>
      </w:r>
    </w:p>
    <w:p>
      <w:pPr>
        <w:snapToGrid w:val="0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参赛视频制作要求</w:t>
      </w:r>
    </w:p>
    <w:bookmarkEnd w:id="0"/>
    <w:p>
      <w:pPr>
        <w:ind w:firstLine="640" w:firstLineChars="200"/>
        <w:rPr>
          <w:rFonts w:eastAsia="方正仿宋简体"/>
          <w:szCs w:val="32"/>
        </w:rPr>
      </w:pPr>
    </w:p>
    <w:p>
      <w:pPr>
        <w:ind w:firstLine="640" w:firstLineChars="200"/>
        <w:rPr>
          <w:rFonts w:eastAsia="黑体"/>
          <w:szCs w:val="32"/>
        </w:rPr>
      </w:pPr>
      <w:r>
        <w:rPr>
          <w:rFonts w:eastAsia="黑体"/>
          <w:szCs w:val="32"/>
        </w:rPr>
        <w:t>一、录制软件</w:t>
      </w:r>
    </w:p>
    <w:p>
      <w:pPr>
        <w:ind w:firstLine="640" w:firstLineChars="200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录制软件不限，参赛教师自行选取。</w:t>
      </w:r>
    </w:p>
    <w:p>
      <w:pPr>
        <w:ind w:firstLine="640" w:firstLineChars="200"/>
        <w:rPr>
          <w:rFonts w:eastAsia="黑体"/>
          <w:szCs w:val="32"/>
        </w:rPr>
      </w:pPr>
      <w:r>
        <w:rPr>
          <w:rFonts w:eastAsia="黑体"/>
          <w:szCs w:val="32"/>
        </w:rPr>
        <w:t>二、视频信号源</w:t>
      </w:r>
    </w:p>
    <w:p>
      <w:pPr>
        <w:ind w:firstLine="643" w:firstLineChars="20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1.稳定性</w:t>
      </w:r>
    </w:p>
    <w:p>
      <w:pPr>
        <w:ind w:firstLine="640" w:firstLineChars="200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全片图像同步性能稳定，无失步现象，CTL同步控制信号必须连续：图像无抖动跳跃，色彩无突变，编辑点处图像稳定。</w:t>
      </w:r>
    </w:p>
    <w:p>
      <w:pPr>
        <w:ind w:firstLine="643" w:firstLineChars="200"/>
        <w:rPr>
          <w:rFonts w:eastAsia="方正仿宋简体"/>
          <w:szCs w:val="32"/>
        </w:rPr>
      </w:pPr>
      <w:r>
        <w:rPr>
          <w:rFonts w:eastAsia="楷体_GB2312"/>
          <w:b/>
          <w:szCs w:val="32"/>
        </w:rPr>
        <w:t>2.信噪比</w:t>
      </w:r>
    </w:p>
    <w:p>
      <w:pPr>
        <w:ind w:firstLine="640" w:firstLineChars="200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图像信噪比不低于55dB，无明显杂波。</w:t>
      </w:r>
    </w:p>
    <w:p>
      <w:pPr>
        <w:ind w:firstLine="643" w:firstLineChars="200"/>
        <w:rPr>
          <w:rFonts w:eastAsia="方正仿宋简体"/>
          <w:szCs w:val="32"/>
        </w:rPr>
      </w:pPr>
      <w:r>
        <w:rPr>
          <w:rFonts w:eastAsia="楷体_GB2312"/>
          <w:b/>
          <w:szCs w:val="32"/>
        </w:rPr>
        <w:t>3.色调</w:t>
      </w:r>
    </w:p>
    <w:p>
      <w:pPr>
        <w:ind w:firstLine="640" w:firstLineChars="200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白平衡正确，无明显偏色，多机拍摄的镜头衔接处无明显色差。</w:t>
      </w:r>
    </w:p>
    <w:p>
      <w:pPr>
        <w:ind w:firstLine="640" w:firstLineChars="200"/>
        <w:rPr>
          <w:rFonts w:eastAsia="黑体"/>
          <w:szCs w:val="32"/>
        </w:rPr>
      </w:pPr>
      <w:r>
        <w:rPr>
          <w:rFonts w:eastAsia="黑体"/>
          <w:szCs w:val="32"/>
        </w:rPr>
        <w:t>三、音频信号源</w:t>
      </w:r>
    </w:p>
    <w:p>
      <w:pPr>
        <w:ind w:firstLine="643" w:firstLineChars="20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1.声道配置</w:t>
      </w:r>
    </w:p>
    <w:p>
      <w:pPr>
        <w:ind w:firstLine="640" w:firstLineChars="200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中文内容音频信号记录于第1声道，音乐、音效、同期声记录于第2声道，若有其他文字解说记录于第3声道（如录音设备无第3声道，则录于第2声道）。</w:t>
      </w:r>
    </w:p>
    <w:p>
      <w:pPr>
        <w:ind w:firstLine="643" w:firstLineChars="200"/>
        <w:rPr>
          <w:rFonts w:eastAsia="方正仿宋简体"/>
          <w:szCs w:val="32"/>
        </w:rPr>
      </w:pPr>
      <w:r>
        <w:rPr>
          <w:rFonts w:eastAsia="楷体_GB2312"/>
          <w:b/>
          <w:szCs w:val="32"/>
        </w:rPr>
        <w:t>2.电平指标</w:t>
      </w:r>
    </w:p>
    <w:p>
      <w:pPr>
        <w:ind w:firstLine="640" w:firstLineChars="200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-2db— -8db，声音应无明显失真、放音过冲、过弱。</w:t>
      </w:r>
    </w:p>
    <w:p>
      <w:pPr>
        <w:ind w:firstLine="643" w:firstLineChars="200"/>
        <w:rPr>
          <w:rFonts w:eastAsia="方正仿宋简体"/>
          <w:szCs w:val="32"/>
        </w:rPr>
      </w:pPr>
      <w:r>
        <w:rPr>
          <w:rFonts w:eastAsia="楷体_GB2312"/>
          <w:b/>
          <w:szCs w:val="32"/>
        </w:rPr>
        <w:t>3.信噪比</w:t>
      </w:r>
    </w:p>
    <w:p>
      <w:pPr>
        <w:ind w:firstLine="640" w:firstLineChars="200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不低于48db。</w:t>
      </w:r>
    </w:p>
    <w:p>
      <w:pPr>
        <w:ind w:firstLine="643" w:firstLineChars="20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4.其他</w:t>
      </w:r>
    </w:p>
    <w:p>
      <w:pPr>
        <w:ind w:firstLine="640" w:firstLineChars="200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声音和画面要求同步，无交流声或其他杂音等缺陷。伴音清晰、饱满、圆润，无失真、噪声杂音干扰、音量忽大忽小现象。解说声与现场声无明显比例失调，解说声与背景音乐无明显比例失调。</w:t>
      </w:r>
    </w:p>
    <w:p>
      <w:pPr>
        <w:ind w:firstLine="640" w:firstLineChars="200"/>
        <w:rPr>
          <w:rFonts w:eastAsia="黑体"/>
          <w:szCs w:val="32"/>
        </w:rPr>
      </w:pPr>
      <w:r>
        <w:rPr>
          <w:rFonts w:eastAsia="黑体"/>
          <w:szCs w:val="32"/>
        </w:rPr>
        <w:t>四、视频压缩格式及技术参数</w:t>
      </w:r>
    </w:p>
    <w:p>
      <w:pPr>
        <w:ind w:firstLine="643" w:firstLineChars="20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1.压缩格式</w:t>
      </w:r>
    </w:p>
    <w:p>
      <w:pPr>
        <w:ind w:firstLine="640" w:firstLineChars="200"/>
        <w:rPr>
          <w:rFonts w:eastAsia="方正仿宋简体"/>
          <w:szCs w:val="32"/>
        </w:rPr>
      </w:pPr>
      <w:r>
        <w:rPr>
          <w:rFonts w:eastAsia="方正仿宋简体"/>
          <w:szCs w:val="32"/>
        </w:rPr>
        <w:t xml:space="preserve">采用H.264/AVC（MPEG-4 Part10）编码格式。 </w:t>
      </w:r>
    </w:p>
    <w:p>
      <w:pPr>
        <w:ind w:firstLine="643" w:firstLineChars="200"/>
        <w:rPr>
          <w:rFonts w:eastAsia="方正仿宋简体"/>
          <w:szCs w:val="32"/>
        </w:rPr>
      </w:pPr>
      <w:r>
        <w:rPr>
          <w:rFonts w:eastAsia="楷体_GB2312"/>
          <w:b/>
          <w:szCs w:val="32"/>
        </w:rPr>
        <w:t>2.码流</w:t>
      </w:r>
    </w:p>
    <w:p>
      <w:pPr>
        <w:ind w:firstLine="640" w:firstLineChars="200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动态码流的码率为1024Kbps（125KBps）。</w:t>
      </w:r>
    </w:p>
    <w:p>
      <w:pPr>
        <w:ind w:firstLine="643" w:firstLineChars="20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3.分辨率</w:t>
      </w:r>
    </w:p>
    <w:p>
      <w:pPr>
        <w:ind w:firstLine="640" w:firstLineChars="200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（1）采用标清4:3拍摄时，设定为720×576；</w:t>
      </w:r>
    </w:p>
    <w:p>
      <w:pPr>
        <w:ind w:firstLine="640" w:firstLineChars="200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（2）采用高清16:9拍摄时，设定为1280×720；</w:t>
      </w:r>
    </w:p>
    <w:p>
      <w:pPr>
        <w:ind w:firstLine="640" w:firstLineChars="200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（3）在同一参赛作品中，各机位的视频分辨率应统一，不得标清和高清混用。</w:t>
      </w:r>
    </w:p>
    <w:p>
      <w:pPr>
        <w:ind w:firstLine="643" w:firstLineChars="200"/>
        <w:rPr>
          <w:rFonts w:eastAsia="方正仿宋简体"/>
          <w:szCs w:val="32"/>
        </w:rPr>
      </w:pPr>
      <w:r>
        <w:rPr>
          <w:rFonts w:eastAsia="楷体_GB2312"/>
          <w:b/>
          <w:szCs w:val="32"/>
        </w:rPr>
        <w:t>4.画幅宽高比</w:t>
      </w:r>
    </w:p>
    <w:p>
      <w:pPr>
        <w:ind w:firstLine="640" w:firstLineChars="200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（1）分辨率设定为720×576的，选定4:3；</w:t>
      </w:r>
    </w:p>
    <w:p>
      <w:pPr>
        <w:ind w:firstLine="640" w:firstLineChars="200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（2）分辨率设定为1280×720的，选定16:9；</w:t>
      </w:r>
    </w:p>
    <w:p>
      <w:pPr>
        <w:ind w:firstLine="640" w:firstLineChars="200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（3）在同一参赛作品中，各机位的视频应统一画幅宽高比，不得混用。</w:t>
      </w:r>
    </w:p>
    <w:p>
      <w:pPr>
        <w:ind w:firstLine="643" w:firstLineChars="200"/>
        <w:rPr>
          <w:rFonts w:eastAsia="方正仿宋简体"/>
          <w:szCs w:val="32"/>
        </w:rPr>
      </w:pPr>
      <w:r>
        <w:rPr>
          <w:rFonts w:eastAsia="楷体_GB2312"/>
          <w:b/>
          <w:szCs w:val="32"/>
        </w:rPr>
        <w:t>5.帧率</w:t>
      </w:r>
    </w:p>
    <w:p>
      <w:pPr>
        <w:ind w:firstLine="640" w:firstLineChars="200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25帧/秒。</w:t>
      </w:r>
    </w:p>
    <w:p>
      <w:pPr>
        <w:ind w:firstLine="643" w:firstLineChars="200"/>
        <w:rPr>
          <w:rFonts w:eastAsia="方正仿宋简体"/>
          <w:szCs w:val="32"/>
        </w:rPr>
      </w:pPr>
      <w:r>
        <w:rPr>
          <w:rFonts w:eastAsia="楷体_GB2312"/>
          <w:b/>
          <w:szCs w:val="32"/>
        </w:rPr>
        <w:t>6.扫描方式</w:t>
      </w:r>
    </w:p>
    <w:p>
      <w:pPr>
        <w:ind w:firstLine="640" w:firstLineChars="200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逐行扫描。</w:t>
      </w:r>
    </w:p>
    <w:p>
      <w:pPr>
        <w:ind w:firstLine="640" w:firstLineChars="200"/>
        <w:rPr>
          <w:rFonts w:eastAsia="黑体"/>
          <w:szCs w:val="32"/>
        </w:rPr>
      </w:pPr>
      <w:r>
        <w:rPr>
          <w:rFonts w:eastAsia="黑体"/>
          <w:szCs w:val="32"/>
        </w:rPr>
        <w:t>五、音频压缩格式及技术参数</w:t>
      </w:r>
    </w:p>
    <w:p>
      <w:pPr>
        <w:ind w:firstLine="643" w:firstLineChars="20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1.压缩格式</w:t>
      </w:r>
    </w:p>
    <w:p>
      <w:pPr>
        <w:ind w:firstLine="640" w:firstLineChars="200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采用AAC（MPEG4 Part3）格式。</w:t>
      </w:r>
    </w:p>
    <w:p>
      <w:pPr>
        <w:ind w:firstLine="643" w:firstLineChars="200"/>
        <w:rPr>
          <w:rFonts w:eastAsia="方正仿宋简体"/>
          <w:szCs w:val="32"/>
        </w:rPr>
      </w:pPr>
      <w:r>
        <w:rPr>
          <w:rFonts w:eastAsia="楷体_GB2312"/>
          <w:b/>
          <w:szCs w:val="32"/>
        </w:rPr>
        <w:t>2.采样率</w:t>
      </w:r>
    </w:p>
    <w:p>
      <w:pPr>
        <w:ind w:firstLine="640" w:firstLineChars="200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48KHz</w:t>
      </w:r>
    </w:p>
    <w:p>
      <w:pPr>
        <w:ind w:firstLine="643" w:firstLineChars="20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3.码流</w:t>
      </w:r>
    </w:p>
    <w:p>
      <w:pPr>
        <w:ind w:firstLine="640" w:firstLineChars="200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128Kbps（恒定）。</w:t>
      </w:r>
    </w:p>
    <w:p>
      <w:pPr>
        <w:ind w:firstLine="640" w:firstLineChars="200"/>
        <w:rPr>
          <w:rFonts w:eastAsia="黑体"/>
          <w:szCs w:val="32"/>
        </w:rPr>
      </w:pPr>
      <w:r>
        <w:rPr>
          <w:rFonts w:eastAsia="黑体"/>
          <w:szCs w:val="32"/>
        </w:rPr>
        <w:t>六、封装格式</w:t>
      </w:r>
    </w:p>
    <w:p>
      <w:pPr>
        <w:ind w:firstLine="640" w:firstLineChars="200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采用MP4格式封装。（视频编码格式：H.264/AVC（MPEG-4 Part10）；音频编码格式：AAC（MPEG4 Part3））</w:t>
      </w:r>
    </w:p>
    <w:p>
      <w:pPr>
        <w:ind w:firstLine="640" w:firstLineChars="200"/>
        <w:rPr>
          <w:rFonts w:eastAsia="黑体"/>
          <w:szCs w:val="32"/>
        </w:rPr>
      </w:pPr>
      <w:r>
        <w:rPr>
          <w:rFonts w:eastAsia="黑体"/>
          <w:szCs w:val="32"/>
        </w:rPr>
        <w:t>七、其他</w:t>
      </w:r>
    </w:p>
    <w:p>
      <w:pPr>
        <w:ind w:firstLine="640" w:firstLineChars="200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1.视频和音频的编码格式务必遵照相关要求，否则将导致视频无法正常播出，延误网络评审，影响比赛成绩。视频的编码格式信息，可在视频播放器的视频文件详细信息中查看。视频编码格式不符合比赛要求的，可用各种转换软件进行转换。</w:t>
      </w:r>
    </w:p>
    <w:p>
      <w:pPr>
        <w:ind w:firstLine="640" w:firstLineChars="200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2.视频和音频的码流务必遵照相关要求。按要求制作的视频，信息化教学设计比赛的10分钟讲解视频，文件大小不超过100M；信息化课堂教学比赛的35-45分钟教学视频，文件大小不超过500M。码流过大的视频，播放时会出现卡顿现象，延误网络评审，影响比赛成绩。</w:t>
      </w:r>
    </w:p>
    <w:p>
      <w:pPr>
        <w:ind w:firstLine="640" w:firstLineChars="200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3.比赛采取匿名方式进行，禁止参赛教师进行省市、学校和个人情况介绍，参赛视频切勿泄露相关信息。</w:t>
      </w:r>
    </w:p>
    <w:p>
      <w:pPr>
        <w:ind w:firstLine="640" w:firstLineChars="200"/>
        <w:rPr>
          <w:rFonts w:hint="eastAsia" w:eastAsia="方正仿宋简体"/>
          <w:szCs w:val="32"/>
        </w:rPr>
      </w:pPr>
      <w:r>
        <w:rPr>
          <w:rFonts w:eastAsia="方正仿宋简体"/>
          <w:szCs w:val="32"/>
        </w:rPr>
        <w:t>4.参赛视频可出现教师形象。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759B7"/>
    <w:rsid w:val="212759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2016-06-13T08:41:00Z</dcterms:created>
  <dc:creator>z</dc:creator>
  <cp:lastModifiedBy>z</cp:lastModifiedBy>
  <dcterms:modified xsi:type="dcterms:W3CDTF">2016-06-13T08:42:09Z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