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中等职业学校教育质量年度报告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编制参考提纲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ind w:firstLine="6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1.学校情况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1.1学校概况。包括校名、办学性质、校园面积、资产等情况。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1.2 学生情况。包括招生规模、在校生规模、毕业生规模、学生结构、巩固率、培训规模等数据，及与上一年度相比的变化情况。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1.3教师队伍。包括生师比、“双师型”教师比例、兼职教师比例、专任教师本科以上学历比例、专任教师硕士以上学历比例、专任教师高级职称教师比例等数据，及与上一年度相比的变化情况。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1.4设施设备。包括生均教学仪器设备值、生均实训实习工位数、生均纸质图书等数据，及与上一年度相比的变化情况。</w:t>
      </w:r>
    </w:p>
    <w:p>
      <w:pPr>
        <w:ind w:firstLine="6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2.学生发展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2.1学生素质。包括思想政治状况、文化课合格率、专业技能合格率、体质测评合格率、毕业率等。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2.2在校体验。包括理论学习满意度、专业学习满意度、实习实训满意度、校园文化与社团活动满意度、生活满意度、校园安全满意度、毕业生对学校满意度等。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2.3资助情况。包括免学费和助学金落实情况，学校对学生的资助情况等。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2.4就业质量。包括分专业就业率、对口就业率、初次就业起薪等数据，升入高等教育比例及与上一年度相比的变化情况。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2.5职业发展。包括学习能力、岗位适应能力、岗位迁移能力、创新创业能力等。</w:t>
      </w:r>
    </w:p>
    <w:p>
      <w:pPr>
        <w:ind w:firstLine="6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3.质量保障措施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3.1专业动态调整。包括专业结构调整、人才培养方案调整等。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3.2教育教学改革。包括学校公共基础课、专业设置、师资队伍、课程建设、人才培养模式改革、信息化教学、实训基地、教学资源建设、教材选用、国际合作等情况。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3.3 教师培养培训。包括教师培养培训情况。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3.4 规范管理情况。包括教学管理、学生管理、财务管理、后勤管理、安全管理、科研管理和管理队伍建设、管理信息化水平等。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3.5 德育工作情况。包括：德育课实施情况，校园文化建设、文明风采活动开展情况、社团活动、团组织学生会建设及活动等方面。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3.6党建情况。</w:t>
      </w:r>
    </w:p>
    <w:p>
      <w:pPr>
        <w:ind w:firstLine="6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4.校企合作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4.1校企合作开展情况和效果。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4.2 学生实习情况。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4.3 集团化办学情况。</w:t>
      </w:r>
    </w:p>
    <w:p>
      <w:pPr>
        <w:ind w:firstLine="6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5.社会贡献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5.1技术技能人才培养。包括用人单位满意度等。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5.2社会服务。包括培训服务、技术服务、文化传承等。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5.3对口支援。包括东西部对口帮扶、校际帮扶、对口扶贫等。</w:t>
      </w:r>
    </w:p>
    <w:p>
      <w:pPr>
        <w:ind w:firstLine="6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6.举办者履责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6.1经费。包括政策性经费落实情况、生均拨款、项目投入等。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6.2政策措施。包括落实办学自主权、落实教师编制、出台提升学校办学水平的政策和制度等。</w:t>
      </w:r>
    </w:p>
    <w:p>
      <w:pPr>
        <w:ind w:firstLine="6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7.特色创新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以案例（2个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左右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）的方式反映学校特色和主要创新点。</w:t>
      </w:r>
    </w:p>
    <w:p>
      <w:pPr>
        <w:ind w:firstLine="600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default" w:ascii="黑体" w:hAnsi="黑体" w:eastAsia="黑体" w:cs="黑体"/>
          <w:sz w:val="30"/>
          <w:szCs w:val="30"/>
          <w:lang w:val="en-US" w:eastAsia="zh-CN"/>
        </w:rPr>
        <w:t>8.主要问题和改进措施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针对人才培养中存在的问题，分析主要原因，提出解决问题的具体措施。</w:t>
      </w:r>
    </w:p>
    <w:p>
      <w:pPr>
        <w:ind w:firstLine="600"/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9.其他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B53B3"/>
    <w:rsid w:val="6DEB53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2D2D2D"/>
      <w:u w:val="non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2016-09-18T02:20:00Z</dcterms:created>
  <dc:creator>dell</dc:creator>
  <cp:lastModifiedBy>dell</cp:lastModifiedBy>
  <dcterms:modified xsi:type="dcterms:W3CDTF">2016-09-18T02:21:30Z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