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0"/>
          <w:szCs w:val="30"/>
          <w:lang w:val="en-US" w:eastAsia="zh-CN"/>
        </w:rPr>
      </w:pPr>
      <w:r>
        <w:rPr>
          <w:rFonts w:hint="eastAsia" w:ascii="仿宋_GB2312" w:eastAsia="仿宋_GB2312"/>
          <w:sz w:val="30"/>
          <w:szCs w:val="30"/>
          <w:lang w:val="en-US" w:eastAsia="zh-CN"/>
        </w:rPr>
        <w:t>附件2：</w:t>
      </w:r>
    </w:p>
    <w:p>
      <w:pPr>
        <w:snapToGrid w:val="0"/>
        <w:spacing w:after="156" w:afterLines="50"/>
        <w:jc w:val="center"/>
        <w:rPr>
          <w:rFonts w:hint="eastAsia" w:ascii="黑体" w:hAnsi="黑体" w:eastAsia="黑体" w:cs="微软雅黑"/>
          <w:sz w:val="36"/>
          <w:szCs w:val="36"/>
        </w:rPr>
      </w:pPr>
      <w:r>
        <w:rPr>
          <w:rFonts w:hint="eastAsia" w:ascii="黑体" w:hAnsi="黑体" w:eastAsia="黑体" w:cs="微软雅黑"/>
          <w:sz w:val="36"/>
          <w:szCs w:val="36"/>
        </w:rPr>
        <w:t>全国职业院校技能大赛行业特色赛项设置与管理办法</w:t>
      </w:r>
    </w:p>
    <w:p>
      <w:pPr>
        <w:snapToGrid w:val="0"/>
        <w:spacing w:after="156" w:afterLines="50"/>
        <w:jc w:val="center"/>
        <w:rPr>
          <w:rFonts w:hint="eastAsia" w:ascii="黑体" w:hAnsi="黑体" w:eastAsia="黑体" w:cs="微软雅黑"/>
          <w:sz w:val="36"/>
          <w:szCs w:val="36"/>
          <w:lang w:eastAsia="zh-CN"/>
        </w:rPr>
      </w:pPr>
      <w:r>
        <w:rPr>
          <w:rFonts w:hint="eastAsia" w:ascii="黑体" w:hAnsi="黑体" w:eastAsia="黑体" w:cs="微软雅黑"/>
          <w:sz w:val="36"/>
          <w:szCs w:val="36"/>
          <w:lang w:eastAsia="zh-CN"/>
        </w:rPr>
        <w:t>（</w:t>
      </w:r>
      <w:r>
        <w:rPr>
          <w:rFonts w:hint="eastAsia" w:ascii="黑体" w:hAnsi="黑体" w:eastAsia="黑体" w:cs="微软雅黑"/>
          <w:sz w:val="36"/>
          <w:szCs w:val="36"/>
          <w:lang w:val="en-US" w:eastAsia="zh-CN"/>
        </w:rPr>
        <w:t>试行</w:t>
      </w:r>
      <w:r>
        <w:rPr>
          <w:rFonts w:hint="eastAsia" w:ascii="黑体" w:hAnsi="黑体" w:eastAsia="黑体" w:cs="微软雅黑"/>
          <w:sz w:val="36"/>
          <w:szCs w:val="36"/>
          <w:lang w:eastAsia="zh-CN"/>
        </w:rPr>
        <w:t>）</w:t>
      </w:r>
      <w:bookmarkStart w:id="0" w:name="_GoBack"/>
      <w:bookmarkEnd w:id="0"/>
    </w:p>
    <w:p>
      <w:pPr>
        <w:spacing w:line="560" w:lineRule="exact"/>
        <w:ind w:firstLine="600"/>
        <w:rPr>
          <w:rFonts w:ascii="仿宋_GB2312" w:eastAsia="仿宋_GB2312"/>
          <w:sz w:val="30"/>
          <w:szCs w:val="30"/>
        </w:rPr>
      </w:pPr>
      <w:r>
        <w:rPr>
          <w:rFonts w:hint="eastAsia" w:ascii="仿宋_GB2312" w:eastAsia="仿宋_GB2312"/>
          <w:sz w:val="30"/>
          <w:szCs w:val="30"/>
        </w:rPr>
        <w:t>为提高全国职业院校技能大赛（简称大赛）的专业覆盖面，发挥行业优势，进一步完善大赛体系和设赛机制，</w:t>
      </w:r>
      <w:r>
        <w:rPr>
          <w:rFonts w:hint="eastAsia" w:ascii="仿宋_GB2312" w:hAnsi="仿宋" w:eastAsia="仿宋_GB2312" w:cs="仿宋"/>
          <w:sz w:val="30"/>
          <w:szCs w:val="30"/>
        </w:rPr>
        <w:t>支持对行业发展和国家战略实施具有重要支撑意义、专业布点较少、行业特色突出专业的发展，</w:t>
      </w:r>
      <w:r>
        <w:rPr>
          <w:rFonts w:hint="eastAsia" w:ascii="仿宋_GB2312" w:eastAsia="仿宋_GB2312"/>
          <w:sz w:val="30"/>
          <w:szCs w:val="30"/>
        </w:rPr>
        <w:t>探索和规范行业特色赛项管理机制，制定本办法。</w:t>
      </w:r>
    </w:p>
    <w:p>
      <w:pPr>
        <w:numPr>
          <w:ilvl w:val="0"/>
          <w:numId w:val="1"/>
        </w:numPr>
        <w:spacing w:line="560" w:lineRule="exact"/>
        <w:ind w:firstLine="600"/>
        <w:rPr>
          <w:rFonts w:ascii="黑体" w:hAnsi="黑体" w:eastAsia="黑体" w:cs="黑体"/>
          <w:bCs/>
          <w:sz w:val="30"/>
          <w:szCs w:val="30"/>
        </w:rPr>
      </w:pPr>
      <w:r>
        <w:rPr>
          <w:rFonts w:hint="eastAsia" w:ascii="黑体" w:hAnsi="黑体" w:eastAsia="黑体" w:cs="黑体"/>
          <w:bCs/>
          <w:sz w:val="30"/>
          <w:szCs w:val="30"/>
        </w:rPr>
        <w:t>赛项管理</w:t>
      </w:r>
    </w:p>
    <w:p>
      <w:pPr>
        <w:spacing w:line="560" w:lineRule="exact"/>
        <w:rPr>
          <w:rFonts w:ascii="仿宋_GB2312" w:eastAsia="仿宋_GB2312"/>
          <w:sz w:val="30"/>
          <w:szCs w:val="30"/>
        </w:rPr>
      </w:pPr>
      <w:r>
        <w:rPr>
          <w:rFonts w:hint="eastAsia" w:ascii="仿宋_GB2312" w:eastAsia="仿宋_GB2312"/>
          <w:sz w:val="30"/>
          <w:szCs w:val="30"/>
        </w:rPr>
        <w:t xml:space="preserve">    1.行业特色赛项由大赛组委会统一领导，与常规赛项统筹规划，原则上执行大赛统一制度。</w:t>
      </w:r>
    </w:p>
    <w:p>
      <w:pPr>
        <w:spacing w:line="560" w:lineRule="exact"/>
        <w:ind w:firstLine="590"/>
        <w:rPr>
          <w:rFonts w:ascii="仿宋_GB2312" w:eastAsia="仿宋_GB2312"/>
          <w:sz w:val="30"/>
          <w:szCs w:val="30"/>
        </w:rPr>
      </w:pPr>
      <w:r>
        <w:rPr>
          <w:rFonts w:hint="eastAsia" w:ascii="仿宋_GB2312" w:eastAsia="仿宋_GB2312"/>
          <w:sz w:val="30"/>
          <w:szCs w:val="30"/>
        </w:rPr>
        <w:t>2.大赛执委会负责审核行业特色赛项的设赛申请，向大赛组委会提出设置意见。</w:t>
      </w:r>
    </w:p>
    <w:p>
      <w:pPr>
        <w:spacing w:line="560" w:lineRule="exact"/>
        <w:ind w:firstLine="590"/>
        <w:rPr>
          <w:rFonts w:ascii="仿宋_GB2312" w:eastAsia="仿宋_GB2312"/>
          <w:sz w:val="30"/>
          <w:szCs w:val="30"/>
        </w:rPr>
      </w:pPr>
      <w:r>
        <w:rPr>
          <w:rFonts w:hint="eastAsia" w:ascii="仿宋_GB2312" w:eastAsia="仿宋_GB2312"/>
          <w:sz w:val="30"/>
          <w:szCs w:val="30"/>
        </w:rPr>
        <w:t>3.大赛执委会负责对行业特色赛项的办赛进行指导、监督和评价。</w:t>
      </w:r>
    </w:p>
    <w:p>
      <w:pPr>
        <w:spacing w:line="560" w:lineRule="exact"/>
        <w:ind w:firstLine="600"/>
        <w:rPr>
          <w:rFonts w:ascii="仿宋_GB2312" w:eastAsia="仿宋_GB2312"/>
          <w:sz w:val="30"/>
          <w:szCs w:val="30"/>
        </w:rPr>
      </w:pPr>
      <w:r>
        <w:rPr>
          <w:rFonts w:hint="eastAsia" w:ascii="仿宋_GB2312" w:eastAsia="仿宋_GB2312"/>
          <w:sz w:val="30"/>
          <w:szCs w:val="30"/>
        </w:rPr>
        <w:t>4.提出申请的行业组织，承担行业特色赛项的办赛主体责任，按照大赛组委会和执委会要求，负责赛项的组织、实施与管理。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5.涉及专业布点数过少的</w:t>
      </w:r>
      <w:r>
        <w:rPr>
          <w:rFonts w:hint="eastAsia" w:ascii="仿宋_GB2312" w:hAnsi="仿宋" w:eastAsia="仿宋_GB2312" w:cs="仿宋"/>
          <w:sz w:val="30"/>
          <w:szCs w:val="30"/>
        </w:rPr>
        <w:t>行业特色赛项，其设奖比例由大赛执委会根据常规赛项相应情况适当核减</w:t>
      </w:r>
      <w:r>
        <w:rPr>
          <w:rFonts w:hint="eastAsia" w:ascii="仿宋_GB2312" w:eastAsia="仿宋_GB2312"/>
          <w:sz w:val="30"/>
          <w:szCs w:val="30"/>
        </w:rPr>
        <w:t>。</w:t>
      </w:r>
    </w:p>
    <w:p>
      <w:pPr>
        <w:numPr>
          <w:ilvl w:val="0"/>
          <w:numId w:val="2"/>
        </w:numPr>
        <w:spacing w:line="560" w:lineRule="exact"/>
        <w:ind w:firstLine="600"/>
        <w:rPr>
          <w:rFonts w:ascii="黑体" w:hAnsi="黑体" w:eastAsia="黑体" w:cs="黑体"/>
          <w:bCs/>
          <w:sz w:val="30"/>
          <w:szCs w:val="30"/>
        </w:rPr>
      </w:pPr>
      <w:r>
        <w:rPr>
          <w:rFonts w:hint="eastAsia" w:ascii="黑体" w:hAnsi="黑体" w:eastAsia="黑体" w:cs="黑体"/>
          <w:bCs/>
          <w:sz w:val="30"/>
          <w:szCs w:val="30"/>
        </w:rPr>
        <w:t>设置要求</w:t>
      </w:r>
    </w:p>
    <w:p>
      <w:pPr>
        <w:spacing w:line="560" w:lineRule="exact"/>
        <w:rPr>
          <w:rFonts w:ascii="仿宋_GB2312" w:eastAsia="仿宋_GB2312"/>
          <w:sz w:val="30"/>
          <w:szCs w:val="30"/>
        </w:rPr>
      </w:pPr>
      <w:r>
        <w:rPr>
          <w:rFonts w:hint="eastAsia" w:ascii="仿宋_GB2312" w:eastAsia="仿宋_GB2312"/>
          <w:sz w:val="30"/>
          <w:szCs w:val="30"/>
        </w:rPr>
        <w:t xml:space="preserve">    1.行业特色赛项所涉专业，必须对国家基础性、战略性产业起重要支持作用，且行业特色突出、全国布点较少。</w:t>
      </w:r>
    </w:p>
    <w:p>
      <w:pPr>
        <w:spacing w:line="560" w:lineRule="exact"/>
        <w:rPr>
          <w:rFonts w:ascii="仿宋_GB2312" w:eastAsia="仿宋_GB2312"/>
          <w:sz w:val="30"/>
          <w:szCs w:val="30"/>
        </w:rPr>
      </w:pPr>
      <w:r>
        <w:rPr>
          <w:rFonts w:hint="eastAsia" w:ascii="仿宋_GB2312" w:eastAsia="仿宋_GB2312"/>
          <w:sz w:val="30"/>
          <w:szCs w:val="30"/>
        </w:rPr>
        <w:t xml:space="preserve">    2.比赛内容能够独立成赛，且不涉及常规赛项主体内容。</w:t>
      </w:r>
    </w:p>
    <w:p>
      <w:pPr>
        <w:spacing w:line="560" w:lineRule="exact"/>
        <w:rPr>
          <w:rFonts w:ascii="仿宋_GB2312" w:hAnsi="仿宋" w:eastAsia="仿宋_GB2312" w:cs="仿宋"/>
          <w:sz w:val="30"/>
          <w:szCs w:val="30"/>
        </w:rPr>
      </w:pPr>
      <w:r>
        <w:rPr>
          <w:rFonts w:hint="eastAsia" w:ascii="仿宋_GB2312" w:hAnsi="仿宋" w:eastAsia="仿宋_GB2312" w:cs="仿宋"/>
          <w:sz w:val="30"/>
          <w:szCs w:val="30"/>
        </w:rPr>
        <w:t xml:space="preserve">    3.行业特色赛项所在的行业必须与常规赛涉及的行业不重复、不覆盖。</w:t>
      </w:r>
    </w:p>
    <w:p>
      <w:pPr>
        <w:numPr>
          <w:ilvl w:val="0"/>
          <w:numId w:val="3"/>
        </w:numPr>
        <w:spacing w:line="560" w:lineRule="exact"/>
        <w:ind w:firstLine="602"/>
        <w:rPr>
          <w:rFonts w:ascii="黑体" w:hAnsi="黑体" w:eastAsia="黑体" w:cs="黑体"/>
          <w:bCs/>
          <w:sz w:val="30"/>
          <w:szCs w:val="30"/>
        </w:rPr>
      </w:pPr>
      <w:r>
        <w:rPr>
          <w:rFonts w:hint="eastAsia" w:ascii="黑体" w:hAnsi="黑体" w:eastAsia="黑体" w:cs="黑体"/>
          <w:bCs/>
          <w:sz w:val="30"/>
          <w:szCs w:val="30"/>
        </w:rPr>
        <w:t>申请程序</w:t>
      </w:r>
    </w:p>
    <w:p>
      <w:pPr>
        <w:spacing w:line="560" w:lineRule="exact"/>
        <w:rPr>
          <w:rFonts w:ascii="仿宋_GB2312" w:eastAsia="仿宋_GB2312"/>
          <w:sz w:val="30"/>
          <w:szCs w:val="30"/>
        </w:rPr>
      </w:pPr>
      <w:r>
        <w:rPr>
          <w:rFonts w:hint="eastAsia" w:ascii="仿宋_GB2312" w:eastAsia="仿宋_GB2312"/>
          <w:sz w:val="30"/>
          <w:szCs w:val="30"/>
        </w:rPr>
        <w:t xml:space="preserve">    1.相关全国性行业协会（或全国行业职业教育教学指导委员会）按大赛制度规定，向大赛执委会提交设置行业特色赛项的申请，并附赛项设计方案。</w:t>
      </w:r>
    </w:p>
    <w:p>
      <w:pPr>
        <w:spacing w:line="560" w:lineRule="exact"/>
        <w:rPr>
          <w:rFonts w:ascii="仿宋_GB2312" w:eastAsia="仿宋_GB2312"/>
          <w:sz w:val="30"/>
          <w:szCs w:val="30"/>
        </w:rPr>
      </w:pPr>
      <w:r>
        <w:rPr>
          <w:rFonts w:hint="eastAsia" w:ascii="仿宋_GB2312" w:eastAsia="仿宋_GB2312"/>
          <w:sz w:val="30"/>
          <w:szCs w:val="30"/>
        </w:rPr>
        <w:t xml:space="preserve">    2.大赛执委会负责对设赛申请及赛项方案进行审核、组织评审。</w:t>
      </w:r>
    </w:p>
    <w:p>
      <w:pPr>
        <w:spacing w:line="560" w:lineRule="exact"/>
        <w:rPr>
          <w:rFonts w:ascii="仿宋_GB2312" w:eastAsia="仿宋_GB2312"/>
          <w:sz w:val="30"/>
          <w:szCs w:val="30"/>
        </w:rPr>
      </w:pPr>
      <w:r>
        <w:rPr>
          <w:rFonts w:hint="eastAsia" w:ascii="仿宋_GB2312" w:eastAsia="仿宋_GB2312"/>
          <w:sz w:val="30"/>
          <w:szCs w:val="30"/>
        </w:rPr>
        <w:t xml:space="preserve">    3.大赛执委会根据审核评审结果形成拟设置行业特色赛项的意见，报大赛组委会核准。</w:t>
      </w:r>
    </w:p>
    <w:p>
      <w:pPr>
        <w:spacing w:line="560" w:lineRule="exact"/>
        <w:rPr>
          <w:rFonts w:ascii="仿宋_GB2312" w:eastAsia="仿宋_GB2312"/>
          <w:sz w:val="30"/>
          <w:szCs w:val="30"/>
        </w:rPr>
      </w:pPr>
      <w:r>
        <w:rPr>
          <w:rFonts w:hint="eastAsia" w:ascii="仿宋_GB2312" w:eastAsia="仿宋_GB2312"/>
          <w:sz w:val="30"/>
          <w:szCs w:val="30"/>
        </w:rPr>
        <w:t xml:space="preserve">    4.大赛组委会核准同意的行业特色赛项与年度常规赛项一并发布。</w:t>
      </w:r>
    </w:p>
    <w:p>
      <w:pPr>
        <w:spacing w:line="560" w:lineRule="exact"/>
        <w:rPr>
          <w:rFonts w:ascii="仿宋_GB2312" w:eastAsia="仿宋_GB2312"/>
          <w:sz w:val="30"/>
          <w:szCs w:val="30"/>
        </w:rPr>
      </w:pPr>
      <w:r>
        <w:rPr>
          <w:rFonts w:hint="eastAsia" w:ascii="仿宋_GB2312" w:eastAsia="仿宋_GB2312"/>
          <w:sz w:val="30"/>
          <w:szCs w:val="30"/>
        </w:rPr>
        <w:t xml:space="preserve">    5.行业特色赛项规程，由申办单位负责编制，由大赛执委会办公室组织审定后统一发布。</w:t>
      </w:r>
    </w:p>
    <w:p>
      <w:pPr>
        <w:spacing w:line="560" w:lineRule="exact"/>
        <w:ind w:firstLine="600"/>
        <w:rPr>
          <w:rFonts w:ascii="黑体" w:hAnsi="黑体" w:eastAsia="黑体" w:cs="黑体"/>
          <w:sz w:val="30"/>
          <w:szCs w:val="30"/>
        </w:rPr>
      </w:pPr>
      <w:r>
        <w:rPr>
          <w:rFonts w:hint="eastAsia" w:ascii="黑体" w:hAnsi="黑体" w:eastAsia="黑体" w:cs="黑体"/>
          <w:bCs/>
          <w:sz w:val="30"/>
          <w:szCs w:val="30"/>
        </w:rPr>
        <w:t>四、筹备与办赛管理</w:t>
      </w:r>
    </w:p>
    <w:p>
      <w:pPr>
        <w:spacing w:line="560" w:lineRule="exact"/>
        <w:ind w:firstLine="585"/>
        <w:rPr>
          <w:rFonts w:ascii="仿宋_GB2312" w:hAnsi="仿宋" w:eastAsia="仿宋_GB2312" w:cs="仿宋"/>
          <w:sz w:val="30"/>
          <w:szCs w:val="30"/>
        </w:rPr>
      </w:pPr>
      <w:r>
        <w:rPr>
          <w:rFonts w:hint="eastAsia" w:ascii="仿宋_GB2312" w:eastAsia="仿宋_GB2312"/>
          <w:sz w:val="30"/>
          <w:szCs w:val="30"/>
        </w:rPr>
        <w:t>1.行业特色赛项的承办地与承办校，由赛项申办单位根据大赛有关制度自主确定，报大赛执委会统一发布。</w:t>
      </w:r>
      <w:r>
        <w:rPr>
          <w:rFonts w:hint="eastAsia" w:ascii="仿宋_GB2312" w:hAnsi="仿宋" w:eastAsia="仿宋_GB2312" w:cs="仿宋"/>
          <w:sz w:val="30"/>
          <w:szCs w:val="30"/>
        </w:rPr>
        <w:t>行业特色赛项最迟须在常规赛项结束后的1个月内结束。</w:t>
      </w:r>
    </w:p>
    <w:p>
      <w:pPr>
        <w:spacing w:line="560" w:lineRule="exact"/>
        <w:ind w:firstLine="600"/>
        <w:rPr>
          <w:rFonts w:ascii="仿宋_GB2312" w:eastAsia="仿宋_GB2312"/>
          <w:sz w:val="30"/>
          <w:szCs w:val="30"/>
        </w:rPr>
      </w:pPr>
      <w:r>
        <w:rPr>
          <w:rFonts w:hint="eastAsia" w:ascii="仿宋_GB2312" w:eastAsia="仿宋_GB2312"/>
          <w:sz w:val="30"/>
          <w:szCs w:val="30"/>
        </w:rPr>
        <w:t>2.行业特色赛项的专家、裁判、监督、仲裁，由赛项申办单位按照大赛相关制度负责组织和管理，并于赛前向大赛执委会办公室报备。</w:t>
      </w:r>
    </w:p>
    <w:p>
      <w:pPr>
        <w:spacing w:line="560" w:lineRule="exact"/>
        <w:ind w:firstLine="600"/>
        <w:rPr>
          <w:rFonts w:ascii="仿宋_GB2312" w:eastAsia="仿宋_GB2312"/>
          <w:sz w:val="30"/>
          <w:szCs w:val="30"/>
        </w:rPr>
      </w:pPr>
      <w:r>
        <w:rPr>
          <w:rFonts w:hint="eastAsia" w:ascii="仿宋_GB2312" w:eastAsia="仿宋_GB2312"/>
          <w:sz w:val="30"/>
          <w:szCs w:val="30"/>
        </w:rPr>
        <w:t>3.行业特色赛项的合作企业由赛项申办单位按照大赛《企业合作管理办法》负责遴选。赛项申办单位应加强对合作企业的管理，确保赛项公平公正。</w:t>
      </w:r>
    </w:p>
    <w:p>
      <w:pPr>
        <w:spacing w:line="560" w:lineRule="exact"/>
        <w:rPr>
          <w:rFonts w:ascii="仿宋_GB2312" w:eastAsia="仿宋_GB2312"/>
          <w:sz w:val="30"/>
          <w:szCs w:val="30"/>
        </w:rPr>
      </w:pPr>
      <w:r>
        <w:rPr>
          <w:rFonts w:hint="eastAsia" w:ascii="仿宋_GB2312" w:eastAsia="仿宋_GB2312"/>
          <w:sz w:val="30"/>
          <w:szCs w:val="30"/>
        </w:rPr>
        <w:t xml:space="preserve">    4.行业特色赛项的办赛经费，由赛项申办单位自行筹措。行业办赛单位须制定符合财务和审计要求的行业特色赛项经费管理办法，并按照大赛执委会要求做好赛项经费的决算和审计工作。</w:t>
      </w:r>
    </w:p>
    <w:p>
      <w:pPr>
        <w:spacing w:line="560" w:lineRule="exact"/>
        <w:ind w:firstLine="600"/>
        <w:rPr>
          <w:rFonts w:ascii="仿宋_GB2312" w:eastAsia="仿宋_GB2312"/>
          <w:sz w:val="30"/>
          <w:szCs w:val="30"/>
        </w:rPr>
      </w:pPr>
      <w:r>
        <w:rPr>
          <w:rFonts w:hint="eastAsia" w:ascii="仿宋_GB2312" w:eastAsia="仿宋_GB2312"/>
          <w:sz w:val="30"/>
          <w:szCs w:val="30"/>
        </w:rPr>
        <w:t>5.行业特色赛项与常规赛项使用同一平台报名，参赛选手和指导教师报名办法按大赛执委会办公室统一发布的赛项规程执行。</w:t>
      </w:r>
    </w:p>
    <w:p>
      <w:pPr>
        <w:spacing w:line="560" w:lineRule="exact"/>
        <w:ind w:firstLine="600"/>
        <w:rPr>
          <w:rFonts w:ascii="仿宋_GB2312" w:eastAsia="仿宋_GB2312"/>
          <w:sz w:val="30"/>
          <w:szCs w:val="30"/>
        </w:rPr>
      </w:pPr>
      <w:r>
        <w:rPr>
          <w:rFonts w:hint="eastAsia" w:ascii="仿宋_GB2312" w:eastAsia="仿宋_GB2312"/>
          <w:sz w:val="30"/>
          <w:szCs w:val="30"/>
        </w:rPr>
        <w:t>6.行业特色赛项的试题管理、成绩产生过程执行大赛相关制度。获奖名单由行业办赛单位按照大赛制度规定程序公示后，报大赛执委会办公室，以大赛组委会名义公布。获奖证书使用大赛统一格式，加盖大赛组委会印章。行业特色赛项的奖励类别、奖励标准执行大赛统一的奖惩办法。</w:t>
      </w:r>
    </w:p>
    <w:p>
      <w:pPr>
        <w:spacing w:line="560" w:lineRule="exact"/>
        <w:ind w:firstLine="600"/>
        <w:rPr>
          <w:rFonts w:ascii="仿宋_GB2312" w:eastAsia="仿宋_GB2312"/>
          <w:sz w:val="30"/>
          <w:szCs w:val="30"/>
        </w:rPr>
      </w:pPr>
      <w:r>
        <w:rPr>
          <w:rFonts w:hint="eastAsia" w:ascii="仿宋_GB2312" w:eastAsia="仿宋_GB2312"/>
          <w:sz w:val="30"/>
          <w:szCs w:val="30"/>
        </w:rPr>
        <w:t>7.行业特色赛项结束后须做好有关资料的整理归档工作，具体可参照“大赛制度”赛后工作办法的有关规定，并重点做好以下资料的归档，以备查验。</w:t>
      </w:r>
    </w:p>
    <w:p>
      <w:pPr>
        <w:spacing w:line="560" w:lineRule="exact"/>
        <w:ind w:firstLine="600"/>
        <w:rPr>
          <w:rFonts w:ascii="仿宋_GB2312" w:eastAsia="仿宋_GB2312"/>
          <w:sz w:val="30"/>
          <w:szCs w:val="30"/>
        </w:rPr>
      </w:pPr>
      <w:r>
        <w:rPr>
          <w:rFonts w:hint="eastAsia" w:ascii="仿宋_GB2312" w:eastAsia="仿宋_GB2312"/>
          <w:sz w:val="30"/>
          <w:szCs w:val="30"/>
        </w:rPr>
        <w:t>（1）赛项专家组人员名单。</w:t>
      </w:r>
    </w:p>
    <w:p>
      <w:pPr>
        <w:spacing w:line="560" w:lineRule="exact"/>
        <w:ind w:firstLine="600"/>
        <w:rPr>
          <w:rFonts w:ascii="仿宋_GB2312" w:eastAsia="仿宋_GB2312"/>
          <w:sz w:val="30"/>
          <w:szCs w:val="30"/>
        </w:rPr>
      </w:pPr>
      <w:r>
        <w:rPr>
          <w:rFonts w:hint="eastAsia" w:ascii="仿宋_GB2312" w:eastAsia="仿宋_GB2312"/>
          <w:sz w:val="30"/>
          <w:szCs w:val="30"/>
        </w:rPr>
        <w:t>（2）赛项裁判组人员名单。</w:t>
      </w:r>
    </w:p>
    <w:p>
      <w:pPr>
        <w:spacing w:line="560" w:lineRule="exact"/>
        <w:ind w:firstLine="600"/>
        <w:rPr>
          <w:rFonts w:ascii="仿宋_GB2312" w:eastAsia="仿宋_GB2312"/>
          <w:sz w:val="30"/>
          <w:szCs w:val="30"/>
        </w:rPr>
      </w:pPr>
      <w:r>
        <w:rPr>
          <w:rFonts w:hint="eastAsia" w:ascii="仿宋_GB2312" w:eastAsia="仿宋_GB2312"/>
          <w:sz w:val="30"/>
          <w:szCs w:val="30"/>
        </w:rPr>
        <w:t>（3）赛项监督组人员名单。</w:t>
      </w:r>
    </w:p>
    <w:p>
      <w:pPr>
        <w:spacing w:line="560" w:lineRule="exact"/>
        <w:ind w:firstLine="600"/>
        <w:rPr>
          <w:rFonts w:ascii="仿宋_GB2312" w:eastAsia="仿宋_GB2312"/>
          <w:sz w:val="30"/>
          <w:szCs w:val="30"/>
        </w:rPr>
      </w:pPr>
      <w:r>
        <w:rPr>
          <w:rFonts w:hint="eastAsia" w:ascii="仿宋_GB2312" w:eastAsia="仿宋_GB2312"/>
          <w:sz w:val="30"/>
          <w:szCs w:val="30"/>
        </w:rPr>
        <w:t>（4）赛项仲裁组人员名单。</w:t>
      </w:r>
    </w:p>
    <w:p>
      <w:pPr>
        <w:spacing w:line="560" w:lineRule="exact"/>
        <w:ind w:firstLine="600"/>
        <w:rPr>
          <w:rFonts w:ascii="仿宋_GB2312" w:eastAsia="仿宋_GB2312"/>
          <w:sz w:val="30"/>
          <w:szCs w:val="30"/>
        </w:rPr>
      </w:pPr>
      <w:r>
        <w:rPr>
          <w:rFonts w:hint="eastAsia" w:ascii="仿宋_GB2312" w:eastAsia="仿宋_GB2312"/>
          <w:sz w:val="30"/>
          <w:szCs w:val="30"/>
        </w:rPr>
        <w:t>（5）企业遴选与管理的办法及全过程材料。</w:t>
      </w:r>
    </w:p>
    <w:p>
      <w:pPr>
        <w:spacing w:line="560" w:lineRule="exact"/>
        <w:ind w:firstLine="600"/>
        <w:rPr>
          <w:rFonts w:ascii="仿宋_GB2312" w:eastAsia="仿宋_GB2312"/>
          <w:sz w:val="30"/>
          <w:szCs w:val="30"/>
        </w:rPr>
      </w:pPr>
      <w:r>
        <w:rPr>
          <w:rFonts w:hint="eastAsia" w:ascii="仿宋_GB2312" w:eastAsia="仿宋_GB2312"/>
          <w:sz w:val="30"/>
          <w:szCs w:val="30"/>
        </w:rPr>
        <w:t>（6）学生报名参赛名单。</w:t>
      </w:r>
    </w:p>
    <w:p>
      <w:pPr>
        <w:spacing w:line="560" w:lineRule="exact"/>
        <w:ind w:firstLine="600"/>
        <w:rPr>
          <w:rFonts w:ascii="仿宋_GB2312" w:eastAsia="仿宋_GB2312"/>
          <w:sz w:val="30"/>
          <w:szCs w:val="30"/>
        </w:rPr>
      </w:pPr>
      <w:r>
        <w:rPr>
          <w:rFonts w:hint="eastAsia" w:ascii="仿宋_GB2312" w:eastAsia="仿宋_GB2312"/>
          <w:sz w:val="30"/>
          <w:szCs w:val="30"/>
        </w:rPr>
        <w:t>（7）赛题库与使用的赛卷。</w:t>
      </w:r>
    </w:p>
    <w:p>
      <w:pPr>
        <w:spacing w:line="560" w:lineRule="exact"/>
        <w:ind w:firstLine="600"/>
        <w:rPr>
          <w:rFonts w:ascii="仿宋_GB2312" w:eastAsia="仿宋_GB2312"/>
          <w:sz w:val="30"/>
          <w:szCs w:val="30"/>
        </w:rPr>
      </w:pPr>
      <w:r>
        <w:rPr>
          <w:rFonts w:hint="eastAsia" w:ascii="仿宋_GB2312" w:eastAsia="仿宋_GB2312"/>
          <w:sz w:val="30"/>
          <w:szCs w:val="30"/>
        </w:rPr>
        <w:t>（8）成绩评定、确认和发布的全过程材料。</w:t>
      </w:r>
    </w:p>
    <w:p>
      <w:pPr>
        <w:spacing w:line="560" w:lineRule="exact"/>
        <w:ind w:firstLine="600"/>
        <w:rPr>
          <w:rFonts w:ascii="仿宋_GB2312" w:eastAsia="仿宋_GB2312"/>
          <w:sz w:val="30"/>
          <w:szCs w:val="30"/>
        </w:rPr>
      </w:pPr>
      <w:r>
        <w:rPr>
          <w:rFonts w:hint="eastAsia" w:ascii="仿宋_GB2312" w:eastAsia="仿宋_GB2312"/>
          <w:sz w:val="30"/>
          <w:szCs w:val="30"/>
        </w:rPr>
        <w:t>（9）赛项经费收支决算与审计报告。</w:t>
      </w:r>
    </w:p>
    <w:p>
      <w:pPr>
        <w:spacing w:line="560" w:lineRule="exact"/>
        <w:ind w:firstLine="600"/>
        <w:rPr>
          <w:rFonts w:ascii="仿宋_GB2312" w:eastAsia="仿宋_GB2312"/>
          <w:sz w:val="30"/>
          <w:szCs w:val="30"/>
        </w:rPr>
      </w:pPr>
      <w:r>
        <w:rPr>
          <w:rFonts w:hint="eastAsia" w:ascii="仿宋_GB2312" w:eastAsia="仿宋_GB2312"/>
          <w:sz w:val="30"/>
          <w:szCs w:val="30"/>
        </w:rPr>
        <w:t>（10）竞赛过程全过程的录像。</w:t>
      </w:r>
    </w:p>
    <w:p>
      <w:pPr>
        <w:spacing w:line="560" w:lineRule="exact"/>
        <w:ind w:firstLine="600"/>
        <w:rPr>
          <w:rFonts w:ascii="仿宋_GB2312" w:eastAsia="仿宋_GB2312"/>
          <w:sz w:val="30"/>
          <w:szCs w:val="30"/>
        </w:rPr>
      </w:pPr>
      <w:r>
        <w:rPr>
          <w:rFonts w:hint="eastAsia" w:ascii="仿宋_GB2312" w:eastAsia="仿宋_GB2312"/>
          <w:sz w:val="30"/>
          <w:szCs w:val="30"/>
        </w:rPr>
        <w:t>（11）其他重要资料（如投诉材料等）。</w:t>
      </w:r>
    </w:p>
    <w:p>
      <w:pPr>
        <w:spacing w:line="560" w:lineRule="exact"/>
        <w:ind w:firstLine="600"/>
        <w:rPr>
          <w:rFonts w:ascii="黑体" w:hAnsi="黑体" w:eastAsia="黑体" w:cs="黑体"/>
          <w:bCs/>
          <w:sz w:val="30"/>
          <w:szCs w:val="30"/>
        </w:rPr>
      </w:pPr>
      <w:r>
        <w:rPr>
          <w:rFonts w:hint="eastAsia" w:ascii="黑体" w:hAnsi="黑体" w:eastAsia="黑体" w:cs="黑体"/>
          <w:bCs/>
          <w:sz w:val="30"/>
          <w:szCs w:val="30"/>
        </w:rPr>
        <w:t>五、监督检查</w:t>
      </w:r>
    </w:p>
    <w:p>
      <w:pPr>
        <w:spacing w:line="560" w:lineRule="exact"/>
        <w:ind w:firstLine="600"/>
        <w:rPr>
          <w:rFonts w:ascii="仿宋_GB2312" w:eastAsia="仿宋_GB2312"/>
          <w:sz w:val="30"/>
          <w:szCs w:val="30"/>
        </w:rPr>
      </w:pPr>
      <w:r>
        <w:rPr>
          <w:rFonts w:hint="eastAsia" w:ascii="仿宋_GB2312" w:eastAsia="仿宋_GB2312"/>
          <w:sz w:val="30"/>
          <w:szCs w:val="30"/>
        </w:rPr>
        <w:t>1.行业特色赛项公布后的筹备期间，大赛执委会适时对比赛筹备工作进行检查。</w:t>
      </w:r>
    </w:p>
    <w:p>
      <w:pPr>
        <w:spacing w:line="560" w:lineRule="exact"/>
        <w:ind w:firstLine="600"/>
        <w:rPr>
          <w:rFonts w:ascii="仿宋_GB2312" w:eastAsia="仿宋_GB2312"/>
          <w:sz w:val="30"/>
          <w:szCs w:val="30"/>
        </w:rPr>
      </w:pPr>
      <w:r>
        <w:rPr>
          <w:rFonts w:hint="eastAsia" w:ascii="仿宋_GB2312" w:eastAsia="仿宋_GB2312"/>
          <w:sz w:val="30"/>
          <w:szCs w:val="30"/>
        </w:rPr>
        <w:t>2.大赛执委会派监督员督查行业特色赛项的比赛全过程。</w:t>
      </w:r>
    </w:p>
    <w:p>
      <w:pPr>
        <w:spacing w:line="560" w:lineRule="exact"/>
        <w:ind w:firstLine="600"/>
        <w:rPr>
          <w:rFonts w:ascii="仿宋_GB2312" w:eastAsia="仿宋_GB2312"/>
          <w:sz w:val="30"/>
          <w:szCs w:val="30"/>
        </w:rPr>
      </w:pPr>
      <w:r>
        <w:rPr>
          <w:rFonts w:hint="eastAsia" w:ascii="仿宋_GB2312" w:eastAsia="仿宋_GB2312"/>
          <w:sz w:val="30"/>
          <w:szCs w:val="30"/>
        </w:rPr>
        <w:t>3.行业特色赛项比赛结束后三个月内，大赛执委会办公室组织专家对赛项的组织、管理和社会反响等方面进行评估。评估优秀的行业特色赛项给予表彰，评估不合格的取消申办单位5年办赛资格。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F2CF1"/>
    <w:multiLevelType w:val="singleLevel"/>
    <w:tmpl w:val="588F2CF1"/>
    <w:lvl w:ilvl="0" w:tentative="0">
      <w:start w:val="1"/>
      <w:numFmt w:val="chineseCounting"/>
      <w:suff w:val="nothing"/>
      <w:lvlText w:val="%1、"/>
      <w:lvlJc w:val="left"/>
    </w:lvl>
  </w:abstractNum>
  <w:abstractNum w:abstractNumId="1">
    <w:nsid w:val="588F2F61"/>
    <w:multiLevelType w:val="singleLevel"/>
    <w:tmpl w:val="588F2F61"/>
    <w:lvl w:ilvl="0" w:tentative="0">
      <w:start w:val="2"/>
      <w:numFmt w:val="chineseCounting"/>
      <w:suff w:val="nothing"/>
      <w:lvlText w:val="%1、"/>
      <w:lvlJc w:val="left"/>
    </w:lvl>
  </w:abstractNum>
  <w:abstractNum w:abstractNumId="2">
    <w:nsid w:val="588F310E"/>
    <w:multiLevelType w:val="singleLevel"/>
    <w:tmpl w:val="588F310E"/>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23A6"/>
    <w:rsid w:val="000D3037"/>
    <w:rsid w:val="000E6789"/>
    <w:rsid w:val="00161DF8"/>
    <w:rsid w:val="001653B5"/>
    <w:rsid w:val="00184086"/>
    <w:rsid w:val="00193D0C"/>
    <w:rsid w:val="001A6A47"/>
    <w:rsid w:val="001C4BBB"/>
    <w:rsid w:val="001D5294"/>
    <w:rsid w:val="001F633C"/>
    <w:rsid w:val="002614C0"/>
    <w:rsid w:val="00286B27"/>
    <w:rsid w:val="002A5EA5"/>
    <w:rsid w:val="002D61B8"/>
    <w:rsid w:val="00301576"/>
    <w:rsid w:val="00301811"/>
    <w:rsid w:val="003340D8"/>
    <w:rsid w:val="0034734D"/>
    <w:rsid w:val="00390D49"/>
    <w:rsid w:val="0045209D"/>
    <w:rsid w:val="0046160E"/>
    <w:rsid w:val="004E04F9"/>
    <w:rsid w:val="005561D1"/>
    <w:rsid w:val="00594481"/>
    <w:rsid w:val="005B0A24"/>
    <w:rsid w:val="005B3DC5"/>
    <w:rsid w:val="006024B6"/>
    <w:rsid w:val="0062349C"/>
    <w:rsid w:val="00653A71"/>
    <w:rsid w:val="006A4B1A"/>
    <w:rsid w:val="006E32FA"/>
    <w:rsid w:val="006F0B51"/>
    <w:rsid w:val="006F23A6"/>
    <w:rsid w:val="006F346A"/>
    <w:rsid w:val="00742724"/>
    <w:rsid w:val="007C2C95"/>
    <w:rsid w:val="007F5DEF"/>
    <w:rsid w:val="0080099F"/>
    <w:rsid w:val="00823428"/>
    <w:rsid w:val="00836EE0"/>
    <w:rsid w:val="008C685D"/>
    <w:rsid w:val="00927B5F"/>
    <w:rsid w:val="00983E23"/>
    <w:rsid w:val="00990BE5"/>
    <w:rsid w:val="009A50CC"/>
    <w:rsid w:val="009E2ECC"/>
    <w:rsid w:val="009F41EB"/>
    <w:rsid w:val="00A33F27"/>
    <w:rsid w:val="00AC74AD"/>
    <w:rsid w:val="00AE3037"/>
    <w:rsid w:val="00AF0270"/>
    <w:rsid w:val="00AF4555"/>
    <w:rsid w:val="00BA2A36"/>
    <w:rsid w:val="00BE6D40"/>
    <w:rsid w:val="00BF17A2"/>
    <w:rsid w:val="00C0327F"/>
    <w:rsid w:val="00CC1B72"/>
    <w:rsid w:val="00CD6D06"/>
    <w:rsid w:val="00DB4021"/>
    <w:rsid w:val="00DB4C33"/>
    <w:rsid w:val="00DC30E4"/>
    <w:rsid w:val="00E1773C"/>
    <w:rsid w:val="00E2233E"/>
    <w:rsid w:val="00E35DF8"/>
    <w:rsid w:val="00E80498"/>
    <w:rsid w:val="00E8536F"/>
    <w:rsid w:val="00E95FA5"/>
    <w:rsid w:val="00EE60C4"/>
    <w:rsid w:val="00F004F5"/>
    <w:rsid w:val="00F0593A"/>
    <w:rsid w:val="00FF315B"/>
    <w:rsid w:val="08E863D8"/>
    <w:rsid w:val="0C35316C"/>
    <w:rsid w:val="0EEE3709"/>
    <w:rsid w:val="125B53DD"/>
    <w:rsid w:val="153B01F4"/>
    <w:rsid w:val="168144C9"/>
    <w:rsid w:val="1F60290D"/>
    <w:rsid w:val="241C5448"/>
    <w:rsid w:val="253E04D5"/>
    <w:rsid w:val="34211088"/>
    <w:rsid w:val="39E0719A"/>
    <w:rsid w:val="3DE17293"/>
    <w:rsid w:val="40464FC8"/>
    <w:rsid w:val="42182587"/>
    <w:rsid w:val="43954DE1"/>
    <w:rsid w:val="44E7367D"/>
    <w:rsid w:val="48514575"/>
    <w:rsid w:val="4BCD7D00"/>
    <w:rsid w:val="50244BF4"/>
    <w:rsid w:val="587D60C9"/>
    <w:rsid w:val="5D9F7FE8"/>
    <w:rsid w:val="60933048"/>
    <w:rsid w:val="66D21343"/>
    <w:rsid w:val="67937087"/>
    <w:rsid w:val="686357DF"/>
    <w:rsid w:val="6997534E"/>
    <w:rsid w:val="6AB475AE"/>
    <w:rsid w:val="71FA3C48"/>
    <w:rsid w:val="74B86C75"/>
    <w:rsid w:val="763336A2"/>
    <w:rsid w:val="79CC0BCF"/>
    <w:rsid w:val="7C5E727E"/>
    <w:rsid w:val="7D176CBB"/>
    <w:rsid w:val="7E524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iPriority w:val="0"/>
    <w:rPr>
      <w:b/>
      <w:bCs/>
    </w:rPr>
  </w:style>
  <w:style w:type="paragraph" w:styleId="3">
    <w:name w:val="annotation text"/>
    <w:basedOn w:val="1"/>
    <w:link w:val="14"/>
    <w:uiPriority w:val="0"/>
    <w:pPr>
      <w:jc w:val="left"/>
    </w:pPr>
  </w:style>
  <w:style w:type="paragraph" w:styleId="4">
    <w:name w:val="Balloon Text"/>
    <w:basedOn w:val="1"/>
    <w:link w:val="12"/>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character" w:customStyle="1" w:styleId="10">
    <w:name w:val="页眉 字符"/>
    <w:basedOn w:val="7"/>
    <w:link w:val="6"/>
    <w:qFormat/>
    <w:uiPriority w:val="0"/>
    <w:rPr>
      <w:kern w:val="2"/>
      <w:sz w:val="18"/>
      <w:szCs w:val="18"/>
    </w:rPr>
  </w:style>
  <w:style w:type="character" w:customStyle="1" w:styleId="11">
    <w:name w:val="页脚 字符"/>
    <w:basedOn w:val="7"/>
    <w:link w:val="5"/>
    <w:uiPriority w:val="0"/>
    <w:rPr>
      <w:kern w:val="2"/>
      <w:sz w:val="18"/>
      <w:szCs w:val="18"/>
    </w:rPr>
  </w:style>
  <w:style w:type="character" w:customStyle="1" w:styleId="12">
    <w:name w:val="批注框文本 字符"/>
    <w:basedOn w:val="7"/>
    <w:link w:val="4"/>
    <w:uiPriority w:val="0"/>
    <w:rPr>
      <w:kern w:val="2"/>
      <w:sz w:val="18"/>
      <w:szCs w:val="18"/>
    </w:rPr>
  </w:style>
  <w:style w:type="paragraph" w:customStyle="1" w:styleId="13">
    <w:name w:val="List Paragraph"/>
    <w:basedOn w:val="1"/>
    <w:unhideWhenUsed/>
    <w:uiPriority w:val="99"/>
    <w:pPr>
      <w:ind w:firstLine="420" w:firstLineChars="200"/>
    </w:pPr>
  </w:style>
  <w:style w:type="character" w:customStyle="1" w:styleId="14">
    <w:name w:val="批注文字 字符"/>
    <w:basedOn w:val="7"/>
    <w:link w:val="3"/>
    <w:uiPriority w:val="0"/>
    <w:rPr>
      <w:kern w:val="2"/>
      <w:sz w:val="21"/>
      <w:szCs w:val="24"/>
    </w:rPr>
  </w:style>
  <w:style w:type="character" w:customStyle="1" w:styleId="15">
    <w:name w:val="批注主题 字符"/>
    <w:basedOn w:val="14"/>
    <w:link w:val="2"/>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1371</Characters>
  <Lines>11</Lines>
  <Paragraphs>3</Paragraphs>
  <ScaleCrop>false</ScaleCrop>
  <LinksUpToDate>false</LinksUpToDate>
  <CharactersWithSpaces>1608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Administrator.BJL17A07QVBRGIM</dc:creator>
  <cp:lastModifiedBy>张钱斌</cp:lastModifiedBy>
  <cp:lastPrinted>2017-03-01T09:33:00Z</cp:lastPrinted>
  <dcterms:modified xsi:type="dcterms:W3CDTF">2017-03-08T09:18:08Z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