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ascii="宋体" w:hAnsi="宋体" w:eastAsia="宋体" w:cs="宋体"/>
          <w:b/>
          <w:bCs/>
          <w:color w:val="000000"/>
          <w:kern w:val="0"/>
          <w:sz w:val="28"/>
          <w:szCs w:val="28"/>
        </w:rPr>
        <w:pict>
          <v:shape id="_x0000_s2050" o:spid="_x0000_s2050" o:spt="202" type="#_x0000_t202" style="position:absolute;left:0pt;margin-left:-1.65pt;margin-top:-38.6pt;height:23.55pt;width:278.35pt;z-index:251660288;mso-width-relative:margin;mso-height-relative:margin;mso-width-percent:400;mso-height-percent:200;" stroked="t" coordsize="21600,21600">
            <v:path/>
            <v:fill focussize="0,0"/>
            <v:stroke color="#FFFFFF" joinstyle="miter"/>
            <v:imagedata o:title=""/>
            <o:lock v:ext="edit"/>
            <v:textbox style="mso-fit-shape-to-text:t;">
              <w:txbxContent>
                <w:p>
                  <w:r>
                    <w:rPr>
                      <w:rFonts w:hint="eastAsia"/>
                    </w:rPr>
                    <w:t>附件1：</w:t>
                  </w:r>
                </w:p>
              </w:txbxContent>
            </v:textbox>
          </v:shape>
        </w:pict>
      </w:r>
      <w:r>
        <w:rPr>
          <w:rFonts w:hint="eastAsia" w:ascii="宋体" w:hAnsi="宋体" w:eastAsia="宋体" w:cs="宋体"/>
          <w:b/>
          <w:bCs/>
          <w:color w:val="000000"/>
          <w:kern w:val="0"/>
          <w:sz w:val="28"/>
          <w:szCs w:val="28"/>
        </w:rPr>
        <w:t>2017年全国职业院校技能大赛</w:t>
      </w:r>
      <w:r>
        <w:rPr>
          <w:rFonts w:hint="eastAsia" w:ascii="宋体" w:hAnsi="宋体" w:eastAsia="宋体" w:cs="宋体"/>
          <w:b/>
          <w:bCs/>
          <w:color w:val="000000"/>
          <w:kern w:val="0"/>
          <w:sz w:val="28"/>
          <w:szCs w:val="28"/>
          <w:lang w:val="en-US" w:eastAsia="zh-CN"/>
        </w:rPr>
        <w:t>拟设</w:t>
      </w:r>
      <w:r>
        <w:rPr>
          <w:rFonts w:hint="eastAsia" w:ascii="宋体" w:hAnsi="宋体" w:eastAsia="宋体" w:cs="宋体"/>
          <w:b/>
          <w:bCs/>
          <w:color w:val="000000"/>
          <w:kern w:val="0"/>
          <w:sz w:val="28"/>
          <w:szCs w:val="28"/>
        </w:rPr>
        <w:t>赛项简介</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83"/>
        <w:gridCol w:w="698"/>
        <w:gridCol w:w="1338"/>
        <w:gridCol w:w="785"/>
        <w:gridCol w:w="6679"/>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17" w:type="dxa"/>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赛项编号</w:t>
            </w:r>
          </w:p>
        </w:tc>
        <w:tc>
          <w:tcPr>
            <w:tcW w:w="1583" w:type="dxa"/>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专业分类</w:t>
            </w:r>
          </w:p>
        </w:tc>
        <w:tc>
          <w:tcPr>
            <w:tcW w:w="698" w:type="dxa"/>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级别</w:t>
            </w:r>
          </w:p>
        </w:tc>
        <w:tc>
          <w:tcPr>
            <w:tcW w:w="1338" w:type="dxa"/>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赛项名称</w:t>
            </w:r>
          </w:p>
        </w:tc>
        <w:tc>
          <w:tcPr>
            <w:tcW w:w="785" w:type="dxa"/>
            <w:shd w:val="clear" w:color="000000" w:fill="FFFFFF"/>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分项</w:t>
            </w:r>
          </w:p>
        </w:tc>
        <w:tc>
          <w:tcPr>
            <w:tcW w:w="6679" w:type="dxa"/>
            <w:shd w:val="clear" w:color="000000" w:fill="FFFFFF"/>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赛项简介</w:t>
            </w:r>
          </w:p>
        </w:tc>
        <w:tc>
          <w:tcPr>
            <w:tcW w:w="1874" w:type="dxa"/>
            <w:shd w:val="clear" w:color="000000" w:fill="FFFFFF"/>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组队要求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农林牧渔类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蔬菜嫁接</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该项目由单个选手独立完成，按照国家职业技能培训鉴定《蔬菜园艺工》（中级）规定的实践操作技能要求，完成园试配方部分化合物的营养液配制（包括母液配制和工作液配制）、西瓜劈接、黄瓜顶端插接三个部分操作。技能竞赛时间为110分钟，总分100分。</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其中营养液配制操作时间为65分钟，分值40分；西瓜劈接操作时间为25分钟，分值30分；黄瓜顶端插接操作时间为20分钟，分值30分。全面考察中职学生对蔬菜嫁接育苗核心技术的掌握能力。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农林牧渔类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农机维修</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竞赛内容：考核分为大中型轮式拖拉机综合故障诊断与排除项目、履带自走式全喂入联合收割机综合故障诊断与排除项目两个部分。参赛选手须进行全部项目的操作技能考核。</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履带自走式全喂入联合收割机的竞赛与大中型轮式拖拉机的竞赛分别进行抽签，在两个不同的工位上进行，先进行联合收割机的竞赛，时间为30分钟，后进行拖拉机的竞赛，时间为60分钟；大中型轮式拖拉机综合故障诊断与排除项目占总成绩的70%、履带自走式全喂入联合收割机综合故障诊断与排除项目占总成绩的30%。比赛时联合收割机、拖拉机不允许移动，联合收割机不允许传动。</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能源与新能源类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光伏发电系统安装与调试</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竞赛内容：竞赛内容包括光伏供电装置、光伏供电系统、逆变与负载系统、监控系统的安装、接线、测试、可编程序控制器的程序设计与调试、故障排除、焊接、分析等实训考核。</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土木水利类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建筑装饰技能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竞赛内容：CAD绘图部分：结合技能实操比赛，参赛选手要各自运用制图软件记录并或绘制成果图。根据比赛题目给定的要求，独立完成建筑装饰类CAD图纸的绘制。</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现场施工部分：根据给定的任务要求，各单位参赛选手2个人组成一个团队，协作完成房屋墙面砖镶贴、轻钢龙骨石膏板隔墙施工的工程实际操作。</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全面考察中职学生建筑CAD、建筑装饰施工知识、技能、职业素养和团队协作能力。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每队2名选手，不得跨校组队，指导教师不超过2名。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土木水利类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 建筑设备安装与调控（给排水）</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团体赛。竞赛内容：</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通过引入生活热水系统、生活冷水系统、消防给水系统、排水系统等给排水应用场景，全面考察中职学生的建筑给排水系统图绘制，镀锌管、不锈钢复合管、PP-R、PVC-U管东莞菜等管材加工与连接，管道试压与通水，PLC与变频器应用，上位机组态，电气连接与系统调试等方面知识与技能，同时考察参赛学生分析问题、解决问题的能力，以及团队协作、安全意识、心理素质等职业素养。</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每队2名选手，每个学校限报1队，指导教师不超过2名。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ZZ-2017006</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土木水利类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工程测量</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选手完成相同的理论考试（闭卷）机考答题任务；完成同一赛场抽签确定的四等水准线路测量和计算任务；完成同一赛场由抽签确定的一级导线线路测量及单点放样和计算任务；以上3个分项前2个分项竞赛时间为60分钟、第3个分项竞赛时间为70分钟，均在同样精度等级的计算机、水准仪、全站仪技术平台上完成同样的工作任务。</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每队由4名选手组成,不得跨校组队，指导教师不超过2名。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ZZ-2017007</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加工制造类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数控综合应用技术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竞赛包括两个模块。理论知识竞赛在计算机房进行，选手应用CAD软件绘制符合机械制图标准的零件图并打印，解答加工工艺理论知识赛题。操作技能竞赛在操作赛场进行，参赛队利用赛场提供的数控机床、夹具、工具、CAM软件、毛坯等，按照任务书要求，以现场操作的方式完成赛件的加工、检测及装配等任务，并填写相关技术文件，赛后进行既定功能测试，全程考查参赛队的职业素养和团队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ZZ-2017008</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加工制造类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现代模具制造技术</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（注塑模具制造技术） </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比赛任务源于模具企业，结合模具先进检测技术，全面考核中职学生“二维图纸设计、模具成型零件加工、模具装配与试模、现代检测技术”等核心知识与技能，该赛项重点突出模具的制作技术，考查中职学生熟练的复杂型面数控加工、模具抛光修磨与装配钳工技能以及蓝光检测新技术应用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ZZ-2017009</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加工制造类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通用机电设备安装与维护</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选手在规定时间内，独立完成规定的竞赛任务。选手按照任务书要求，完成机械部件的拆卸、维护、装配、调整与检测，完成伺服、步进、变频器参数设置，完成传感器安装、电气连接和气动回路连接，完成部件测试程序编写，完善触摸屏工程，优化程序及系统参数、整机性能，并进行产品加工；制定设备维护计划和要求，解答相关专业问题。</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ZZ-2017010</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加工制造类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机械装配技术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参赛选手在规定的时间内，按要求独立完成绘图，典型机械部件的拆装、调整与检测，机械设备的装配与调整、产品加工，机械装配技术知识、以及职业素养考核。调整与检测，须达到规定的技术要求和装配精度，并记录过程中的检测数据。</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加工制造类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焊接技术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竞赛内容：本赛项引用先进的数字化控制设备，要求选手依据赛题规定，使用焊条电弧</w:t>
            </w:r>
            <w:bookmarkStart w:id="1" w:name="_GoBack"/>
            <w:bookmarkEnd w:id="1"/>
            <w:r>
              <w:rPr>
                <w:rFonts w:hint="eastAsia" w:ascii="仿宋" w:hAnsi="仿宋" w:eastAsia="仿宋" w:cs="宋体"/>
                <w:kern w:val="0"/>
                <w:szCs w:val="21"/>
              </w:rPr>
              <w:t>焊、手工钨极氩弧焊、半自动CO2气体保护焊三种焊接方法，在不同的空间位置，自行装配、焊接完成三组优质的作品。通过竞赛，考察了选手综合素养水平，检验了选手对焊接设备、焊接材料、焊接工艺、焊接应力与变形等知识的掌握程度，培养了选手理论联系实践的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加工制造类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机器人技术应用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围绕工业机器人及其系统的安装维护、操作调试、编程应用等，主要考察选手机电通用设备的机械及电气安装调试能力、工业机器人本体的基础操作和编程调试能力、利用计算机辅助软件对特殊应用工艺的简化编程及仿真能力、工业机器人结合PLC、视觉检测的综合应用及系统联调能力，同时在实操过程中运用专业知识均衡功能实现的综合能力，强化选手的安全和环保意识。</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加工制造类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单片机控制装置</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安装与调试 </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选择相应的模块，合理确定各模块摆放位置，按技术规范完成单片机硬件电路的搭建。编写并调试单片机控制程序，调整器件的有关参数实现控制系统的功能。单片机控制装置故障排除与调试记录填写。</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同一学校限报1名选手。每名选手限报1名指导教师。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石油化工类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化工生产技术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 xml:space="preserve">竞赛内容： </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化工仿真操作：在规定时间内完成典型化工单元操作组合（反应器+传质分离+动力设备+公用系统）冷态开车、正常运行、事故处理和正常停车等四种工况的操作考核。</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精馏操作：以乙醇-水溶液为工作介质，在规定时间内完成精馏操作全过程，考核操作所得产品产量、产品质量、生产消耗、规范操作和安全与文明生产状况。</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专业知识考核：化工基础知识试题测试。</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每队3名选手、2名指导教师；不得跨校组队。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ZZ-2017016</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石油化工类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工业分析检验</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理论与仿真考核、化学分析操作考核、仪器分析操作考核，全面考查学生分析检测的技能、产品分析的技能、大型分析仪器使用及微量物质的检测能力；考核学生产品质量监控的意识、工作效率、文明生产、安全生产、团队协作的职业素养；考查学生执行国家质量标准规范的能力。</w:t>
            </w:r>
          </w:p>
        </w:tc>
        <w:tc>
          <w:tcPr>
            <w:tcW w:w="1874" w:type="dxa"/>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217" w:type="dxa"/>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ZZ-2017017</w:t>
            </w:r>
          </w:p>
        </w:tc>
        <w:tc>
          <w:tcPr>
            <w:tcW w:w="1583" w:type="dxa"/>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交通运输类</w:t>
            </w:r>
          </w:p>
        </w:tc>
        <w:tc>
          <w:tcPr>
            <w:tcW w:w="698" w:type="dxa"/>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汽车运用与维修</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竞赛内容包括三个子赛项：汽车机电维修、车身修复（钣金）、车身涂装（涂漆）。</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子赛项一汽车机电维修包括：整车维护技能（含定期维护和车轮定位）、机械拆装、汽车故障诊断；</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子赛项二汽车车身修复（钣金）包括：车身电子测量和校正、板件更换、受损门板修复；</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子赛项三汽车车身涂装（涂漆）包括：损伤区处理、喷中涂底漆、面漆前处理、水性底色漆微调、水性底色漆、清漆喷涂。</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通过上述汽车维修作业基本的三个子赛项，考察选手对基本技能、工艺流程、设备操作、5S等方面的能力。</w:t>
            </w:r>
          </w:p>
        </w:tc>
        <w:tc>
          <w:tcPr>
            <w:tcW w:w="1874" w:type="dxa"/>
            <w:shd w:val="clear" w:color="000000" w:fill="FFFFFF"/>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汽车机电维修子赛项每队不超过4人；车身修复（钣金）和车身涂装（涂漆）两个子赛项，每子赛项每队不超过3人；同一子赛项同一学校不超过2人；每位选手限报1个子项；每位选手限报指导教师1人。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ZZ-2017018</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交通运输类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汽车营销</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汽车营销基本能力测试：在规定时间内，在计算机上先后完成基础知识答题和基本流程操作。</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配件管理综合能力模拟：要求选手模拟配件库管员正确规范地完成确定货位、配件识别、入库操作和出库交付、编码查询、下单订货6项任务。</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服务接待综合能力模拟：要求选手模拟服务顾问，在模拟顾客的配合下正确规范地完成保养接待的全过程。</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每队2名选手，不超过2名指导教师。选手报名时需指明相应角色。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ZZ-2017019</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数字影音后期制作技术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竞赛内容：赛项以产业发展需求为导向，旨在检验参赛选手的岗位知识和技能，提升职业能力和创新创意水平。</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赛项由“自主创作”和“规定创作”两个部分组成。自主创作要求选手和指导教师等组成制作团队，于现场竞赛之前完成提交一个240-360秒的视频短片，该部分占最终成绩的10%。规定创作要求选手在现场竞赛当日规定的时间内独立完成一个150-210秒短片，该部分占最终成绩的90%。2个视频文件必须能完全脱离原制作环境播放。</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ZZ-2017020</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计算机辅助设计</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（工业产品CAD）</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竞赛内容：计算机辅助设计（工业产品CAD）要求选手根据比赛要求建立工业产品数字模型，并完成产品加工制造准备，编写相关设计、制造文档。</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赛项设置数字样机、创客实践两个模块，两模块均为现场比赛，合并计时4小时。</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物联网技术应用与维护</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竞赛由上机操作部分组成：通过对物联网智慧生活实训平台设备的操作，完成物联网感知层设备安装与调试、物联网网络传输层连接与配置、物联网应用层系统部署与配置、物联网应用系统使用与维护、物联网应用系统的开发与调试等几个部分的内容。</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智能家居安装与维护</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 xml:space="preserve">竞赛内容： </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智能家居设备安装调试以及应用配置：包括智能家居设备安装调试及智能家居无线网络应用配置。</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智能家居网关应用配置：实现嵌入式开发环境配置和嵌入式系统图形应用程序配置。</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智能家居移动终端软件应用配置：实现移动端的应用开发，包括界面和功能实现两部分。</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团队风貌：考核竞赛过程中队员的团队合作和沟通协作能力。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网络搭建与应用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竞赛内容：根据赛场软、硬件环境和网络建设要求，完成网络架构及应用平台的搭建，并保障网络应用的安全性和可靠性。竞赛内容主要由网络组建、服务器配置及应用和网络设备安全配置与防护三部分组成。</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网络空间安全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注重考核选手网络安全设计，安全策略配置，系统渗透测试以及信息安全攻防等方面，竞赛方式既有个人渗透测试又有混合分组对抗，还原实际工作场景，竞赛任务书设计基于工作过程，能够考察选手网络空间安全的综合技能和素质。</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同一学校限报1名参赛选手，每名选手限报1名指导教师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计算机检测维修与</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数据恢复</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依据提供的竞赛文件，完成指定计算机主板及功能板的故障检测及维修。</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依据竞赛文件中的故障描述，使用数据恢复平台，对给定的存储介质进行数据恢复。</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选用维修好的硬盘或替代部件，搭配其它部件，组装出一台完整的计算机主机。并利用维修好的U盘将操作系统及应用软件，安装在该计算机上，使其成为一套正常工作的计算机系统。</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同一学校限报1名参赛选手，每名选手限报1名指导教师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ZZ-2017026</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信息技术类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通信与控制系统(高铁)</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集成与维护</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紧紧围绕数据通信与智能控制，以高铁信号控制为行业背景，涉及通信与控制领域中的多项技术，如串口、短距离无线、WiFi、可编程逻辑控制器、触摸屏、移动应用等，全面考查参赛选手在设备安装与调试、系统运行与故障检测，系统设备维护、团队协作、职业素养等各方面的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ZZ-2017027</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医药卫生类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护理技能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竞赛内容：通过设置健康评估室、抢救室两个考评站点，全面考察中职学生的职业素养、评判性思维能力、健康评估能力；完成心肺复苏、静脉输液、置胃管和口腔护理4项护理技术操作。</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每队4名选手，不超过4名指导教师。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ZZ-2017029</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沙盘模拟企业经营</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每个参赛队在仿真的竞争市场环境中，连续从事6个会计年度的模拟企业经营活动。比赛从战略层面进行内部资源与外部环境评估、长中短期策略制定、市场趋势预测及既定战略调整；从财务层面进行投资计划制定、掌握资金来源及用途，妥善控制成本，编制及分析财务报表；从运营层面进行产品研发决策、生产采购流程决策、库存管理、产销结合匹配市场需求；从营销层面进行市场开发决策、新产品开发、产品组合与市场决策定位。比赛以模拟企业盈利情况作为评分标准.</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ZZ-2017030</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电子商务运营技能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参赛选手通过完成商品拍摄、美化、移动网店装修、运营推广、网络客户服务等具体工作，进行PC端和移动端的协同运营，锻炼和考核参赛选手电子商务全网运营技能，培养其诚信经营意识，提升综合职业素养；促进参赛院校在电商人才培养方面的交流，为校企深度合作提供契机；展示中等职业教育教学改革成果，提升中等职业学校电商人才培养水平。</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17"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ZZ-2017031</w:t>
            </w:r>
          </w:p>
        </w:tc>
        <w:tc>
          <w:tcPr>
            <w:tcW w:w="1583"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财经商贸类</w:t>
            </w:r>
          </w:p>
        </w:tc>
        <w:tc>
          <w:tcPr>
            <w:tcW w:w="698"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职业英语技能</w:t>
            </w:r>
          </w:p>
        </w:tc>
        <w:tc>
          <w:tcPr>
            <w:tcW w:w="785" w:type="dxa"/>
            <w:vMerge w:val="restart"/>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6679" w:type="dxa"/>
            <w:vMerge w:val="restart"/>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分“在线测评”“情境交流”“职场应用”“职业风采”四个环节。“在线测评”环节选手上机测评英语听力和阅读理解能力；“情境交流”环节一名选手对抽取赛题图片内容进行描述，另一名选手与裁判进行互动问答；“职场应用”环节2名选手配合完成抽取的职场工作任务，后由一名选手陈述任务完成情况，另一名选手回答裁判提问；“职业风采”环节2名选手与助演用英语表演与所学专业或未来职业相关的节目，形式不限。</w:t>
            </w:r>
          </w:p>
        </w:tc>
        <w:tc>
          <w:tcPr>
            <w:tcW w:w="1874" w:type="dxa"/>
            <w:vMerge w:val="restart"/>
            <w:shd w:val="clear" w:color="000000" w:fill="FFFFFF"/>
            <w:vAlign w:val="center"/>
          </w:tcPr>
          <w:p>
            <w:pPr>
              <w:widowControl/>
              <w:spacing w:line="260" w:lineRule="exact"/>
              <w:jc w:val="left"/>
              <w:rPr>
                <w:rFonts w:ascii="仿宋" w:hAnsi="仿宋" w:eastAsia="仿宋" w:cs="宋体"/>
                <w:kern w:val="0"/>
                <w:szCs w:val="21"/>
              </w:rPr>
            </w:pPr>
            <w:r>
              <w:rPr>
                <w:rFonts w:hint="eastAsia" w:ascii="仿宋" w:hAnsi="仿宋" w:eastAsia="仿宋" w:cs="宋体"/>
                <w:kern w:val="0"/>
                <w:szCs w:val="21"/>
              </w:rPr>
              <w:t>分服务类专业组和其他类专业组两个组别。参赛队以院校为单位组队，不得跨校组队。一支参赛队仅可参加一个组别的比赛。每队2名选手，不超过2名指导教师且不超过2名助演嘉宾（同校在籍学生）。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trPr>
        <w:tc>
          <w:tcPr>
            <w:tcW w:w="1217" w:type="dxa"/>
            <w:vMerge w:val="continue"/>
            <w:vAlign w:val="center"/>
          </w:tcPr>
          <w:p>
            <w:pPr>
              <w:widowControl/>
              <w:jc w:val="left"/>
              <w:rPr>
                <w:rFonts w:ascii="仿宋_GB2312" w:hAnsi="宋体" w:eastAsia="仿宋_GB2312" w:cs="宋体"/>
                <w:kern w:val="0"/>
                <w:sz w:val="20"/>
                <w:szCs w:val="20"/>
              </w:rPr>
            </w:pPr>
          </w:p>
        </w:tc>
        <w:tc>
          <w:tcPr>
            <w:tcW w:w="1583" w:type="dxa"/>
            <w:vMerge w:val="continue"/>
            <w:vAlign w:val="center"/>
          </w:tcPr>
          <w:p>
            <w:pPr>
              <w:widowControl/>
              <w:jc w:val="left"/>
              <w:rPr>
                <w:rFonts w:ascii="仿宋_GB2312" w:hAnsi="宋体" w:eastAsia="仿宋_GB2312" w:cs="宋体"/>
                <w:kern w:val="0"/>
                <w:sz w:val="20"/>
                <w:szCs w:val="20"/>
              </w:rPr>
            </w:pPr>
          </w:p>
        </w:tc>
        <w:tc>
          <w:tcPr>
            <w:tcW w:w="698" w:type="dxa"/>
            <w:vMerge w:val="continue"/>
            <w:vAlign w:val="center"/>
          </w:tcPr>
          <w:p>
            <w:pPr>
              <w:widowControl/>
              <w:jc w:val="left"/>
              <w:rPr>
                <w:rFonts w:ascii="仿宋_GB2312" w:hAnsi="宋体" w:eastAsia="仿宋_GB2312" w:cs="宋体"/>
                <w:kern w:val="0"/>
                <w:sz w:val="20"/>
                <w:szCs w:val="20"/>
              </w:rPr>
            </w:pPr>
          </w:p>
        </w:tc>
        <w:tc>
          <w:tcPr>
            <w:tcW w:w="1338" w:type="dxa"/>
            <w:vMerge w:val="continue"/>
            <w:vAlign w:val="center"/>
          </w:tcPr>
          <w:p>
            <w:pPr>
              <w:widowControl/>
              <w:jc w:val="left"/>
              <w:rPr>
                <w:rFonts w:ascii="仿宋_GB2312" w:hAnsi="宋体" w:eastAsia="仿宋_GB2312" w:cs="宋体"/>
                <w:kern w:val="0"/>
                <w:sz w:val="20"/>
                <w:szCs w:val="20"/>
              </w:rPr>
            </w:pPr>
          </w:p>
        </w:tc>
        <w:tc>
          <w:tcPr>
            <w:tcW w:w="785" w:type="dxa"/>
            <w:vMerge w:val="continue"/>
            <w:vAlign w:val="center"/>
          </w:tcPr>
          <w:p>
            <w:pPr>
              <w:widowControl/>
              <w:jc w:val="left"/>
              <w:rPr>
                <w:rFonts w:ascii="仿宋_GB2312" w:hAnsi="宋体" w:eastAsia="仿宋_GB2312" w:cs="宋体"/>
                <w:kern w:val="0"/>
                <w:sz w:val="22"/>
              </w:rPr>
            </w:pPr>
          </w:p>
        </w:tc>
        <w:tc>
          <w:tcPr>
            <w:tcW w:w="6679" w:type="dxa"/>
            <w:vMerge w:val="continue"/>
            <w:vAlign w:val="center"/>
          </w:tcPr>
          <w:p>
            <w:pPr>
              <w:widowControl/>
              <w:ind w:firstLine="420" w:firstLineChars="200"/>
              <w:jc w:val="left"/>
              <w:rPr>
                <w:rFonts w:ascii="仿宋" w:hAnsi="仿宋" w:eastAsia="仿宋" w:cs="宋体"/>
                <w:kern w:val="0"/>
                <w:szCs w:val="21"/>
              </w:rPr>
            </w:pPr>
          </w:p>
        </w:tc>
        <w:tc>
          <w:tcPr>
            <w:tcW w:w="1874" w:type="dxa"/>
            <w:vMerge w:val="continue"/>
            <w:vAlign w:val="center"/>
          </w:tcPr>
          <w:p>
            <w:pPr>
              <w:widowControl/>
              <w:jc w:val="lef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ZZ-2017032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旅游服务类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酒店服务</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由现场操作比赛和专业理论及专业英语口试组成。其中每名选手要独立完成中餐宴会摆台与服务（现场操作部分包括仪表仪容展示、中餐宴会摆台、餐巾折花、拉椅让座和托盘斟酒服务）；客房中式铺床（现场操作部分包括仪表仪容展示和客房中式铺床）。</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ZZ-2017033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文化艺术类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艺术专业技能</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(中国舞表演) </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为个人项目，参赛表演形式为独舞。中国舞表演舞种为中国民族民间舞或中国古典舞。比赛内容包括专业技能展示和专业拓展能力考察。比赛分两轮进行。第一轮比赛内容为剧目片段表演、技术技巧展示；第二轮比赛内容为专业拓展能力（动作模仿与即兴表演）考察、知识素质考察。</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每队限报4名选手(同一学校选手不超过2名)。每名选手1名指导教师。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ZZ-2017034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文化艺术类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服装设计与工艺</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包括理论知识和专业技能两个比赛环节。理论知识比赛采用计算机答题。专业技能比赛内容包括服装电脑款式拓展设计、纸样设计与立体造型、成衣CAD板型制作、裁剪与样衣试制，采用现场比赛方式。</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农林牧渔大类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鸡新城疫抗体水平测定</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wordWrap w:val="0"/>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以国家标准《新城疫诊断技术》（GB/T16550-2008）为依据。要求2名选手在180分钟内配合完成试验器材准备、配制1%鸡红细胞悬液、血凝试验、配制四单位病毒、血凝抑制试验、抗体滴度报告等6个方面内容。赛项技能包括采血、离心机的使用、各规格移液枪的使用、血凝试验与血凝抑制试验的操作方法与骤等。全面考察高职学生该实验操作的准确性和团队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每队2名选手，不得跨校组队，不超过2名指导教师。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农林牧渔大类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园林景观设计</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竞赛内容：包括园林景观设计与园林工程施工两个部分。园林景观设计部分为某庭院景观设计，总面积为2000平方米；园林工程施工部分面积为20平方米，是根据提供的施工图进行园林工程施工。</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园林景观设计部分可以根据选手自身特长选择手绘作图或利用AutoCAD、Photoshop、3Dmax、SketchUp等软件作图，完成一套庭院景观设计方案，并最终以图片格式的展板形式提交比赛作品（具体内容见竞赛试题）；园林工程施工部分，按照编制好的计划，参照规划布局和高程格式细节以及局部图纸等，使用工具对园林景观进行安装、布置和维护。</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整个赛项时间为1.5天。第一天，上午8：00-11:30，下午1:30-5:00；第二天，上午8:00-11:30。</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GZ-2017003</w:t>
            </w:r>
          </w:p>
        </w:tc>
        <w:tc>
          <w:tcPr>
            <w:tcW w:w="1583" w:type="dxa"/>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资源环境与安全大类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测绘</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竞赛内容：“二等水准测量”和“1:500数字测图”。</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每个单项的竞赛成绩评定分竞赛用时和成果质量两部分。各队参加竞赛的出场顺序、场地和试题数据均在现场抽签决定。参赛队需在规定时间内完成竞赛任务取得合格成果，方可参与评奖。只设团体总成绩奖，不设单项奖和个人奖。团体总成绩按参赛队二个单项竞赛成绩加权求和计算，其中“二等水准测量”和“数字测图”的权重分别为0.4和0.6。</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每队由4名选手，不超过2名指导教师。每队必须参加全部2项比赛。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GZ-2017004</w:t>
            </w:r>
          </w:p>
        </w:tc>
        <w:tc>
          <w:tcPr>
            <w:tcW w:w="1583" w:type="dxa"/>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能源动力与材料大类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风光互补发电系统</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安装与调试</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竞赛内容：竞赛内容涉及光伏电站搭建、风电场搭建、风光互补运营、监控和能源信息化管理系统的安装、接线、测试、编程、调试、故障排除等实训考核以及职业素养考核。</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土木建筑大类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 建筑工程识图</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以一套典型建筑工程土建专业施工图为载体，选手通过读图、识图、掌握图纸信息、发现问题，结合识图相关知识和技能，完成任务书提出的识图任务。依据给定图纸，结合图纸会审纪要、设计变更单等资料，运用中望CAD软件绘制指定的建筑专业、结构专业施工图。</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以职业岗位要求为标准，全面考察选手识图、绘图的知识、技能、职业素养和团队协作能力。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GZ-2017007</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水利大类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水环境监测与治理技术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竞赛平台考核学生的污水处理工艺设计及计算、工艺流程图及高程图绘制、水样配制与测定、污水处理工艺设备部件与管道连接、水处理平台动力系统线路设计与连接、污水处理系统的运行与维护、污水处理装置的自动控制技术、以及环保水、气、声、渣在线监测技术的应用能力，测试学生分析问题、解决问题的能力，以及团队协作、安全意识、心理素质等职业素养。</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GZ-2017008</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工业产品数字化</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设计与制造</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参赛选手利用三维扫描仪扫描获得给定复杂曲面的“实样”点云后，进行三维逆向建模和数字模型创新再设计，完成检测报告，通过数字化设计与制造技术，采用数控加工机床将“创新产品”加工出来，再进行“创新产品”装配验证，实现从“实样”到“创新产品”的产品研发和创新过程。</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GZ-2017009</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复杂部件数控多轴联动</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加工技术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比赛，重点考核高职院校数控技术等专业学生复杂部件造型、加工工艺设计核心知识以及数控机床编程与操作核心技能的运用，考核选手弘扬工匠精神、树立质量意识的成效，考察选手恪守职业操守与团队协作能力；比赛内容涵盖“复杂部件造型”、“数控多轴机床编程”、“高精度复合加工”、“零件装配”等核心技能，并注重综合技术的应用。</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GZ-2017010</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模具数字化设计与</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制造工艺</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以现代模具数字化设计与制造技术为背景，突出制造工艺，创新优化设计，引入模具ERP信息化管理平台，进行任务、图档和数据的管控，完成工作任务计划并分配输出任务、模具BOM表制定、零件加工工艺的编制并输出工艺卡；全面考察高职学生对模具设计与制造信息化平台、模具CAD/CAE/CAM技术、模具零件制造工艺、数控设备的操作、模具装调与智能成型设备的操作等知识技能；以及分析问题与处理能力、生产组织管理与团队协作能力、质量管理与成本控制意识。</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自动化生产线安装与调试</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spacing w:line="300" w:lineRule="exact"/>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spacing w:line="30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竞赛平台部分工作单元的机械、气动回路、电气控制电路、传感器等的安装和调整，PLC编程，人机界面组态，电机驱动参数设定，以及单站调试、系统统调和稳定运行等内容的实施，检验参赛队的团队协作能力、计划组织能力、职业素养、效率、成本和安全意识，引导高职院校自动化类与机电类专业综合实训教学改革发展方向，促进工学结合人才培养模式改革与创新，培养可持续发展、满足企业需要的高端技能型人才。</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数控机床装调与技术改造</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spacing w:line="300" w:lineRule="exact"/>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spacing w:line="30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竞赛内容：“数控机床装调与技术改造”项目是使用立式数控铣床进行装调、精度检测、以及维护保养的技能竞赛。参赛选手根据赛题任务书的要求，借助赛场提供的设备、仪器、检具、工具、技术资料和计算机等，完成数控铣床的电气控制系统设置与调试、故障诊断与排除、机床精度检测与分析、功能开发与调试、零件试切加工等工作</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智能电梯装调与维护</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spacing w:line="300" w:lineRule="exact"/>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spacing w:line="30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竞赛平台考核学生电梯机械系统安装与调整、电气控制系统安装与接线、驱动参数设置、控制器编程与调试、电梯群控功能编程与调试、电梯故障诊断与排除、电梯运行维护等综合应用能力。同时可考核参赛选手的工作效率、质量意识、安全意识、节能环保意识、职业素养和团队协作精神等。</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工业机器人技术应用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spacing w:line="260" w:lineRule="exact"/>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spacing w:line="260" w:lineRule="exact"/>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选手在同一赛场，在相同的比赛时间内，在同样的技术平台上完成同样的工作任务。按照要求，多名参赛选手协作完成工业机器人技术应用竞赛平台中的配套设备的机械电气系统的装调、工业机器人标定、通信设置及操作编程、视觉系统编程调试、AGV机器人及码垛机器人的编程调试等基本工作任务，并通过对系统的人机界面开发及控制程序设计等完成竞赛平台工作站系统的联机运行和特定制造流程等综合任务。</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船舶主机和轴系安装</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理论知识测试、船舶轴系定位、工艺参数的测量与调整、轴承负荷测量与调整、船舶主机安装垫片的配制和小型柴油机装配与调试模块的竞赛，检验参赛选手船舶主机和轴系安装技术方面的综合职业技能，考核参赛选手的统筹计划能力、工作效率、质量意识、安全意识和职业素养等。</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GZ-2017016</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生物与化工大类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化工生产技术</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化工仿真操作：在规定时间内完成典型化工产品—丙烯酸甲酯生产工艺冷态开车、正常运行、事故处理和正常停车等四种工况的操作考核。</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精馏操作：以乙醇-水溶液为工作介质，在规定时间内完成精馏操作全过程，考核操作所得产品产量、产品质量、生产消耗、规范操作和安全与文明生产状况。</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专业知识考核：化工基础知识试题测试。</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每队3名选手、2名指导教师；不得跨校组队。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GZ-2017017</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生物与化工大类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工业分析检验</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理论与仿真考核、化学分析操作考核、仪器分析操作考核，全面考查学生分析检测的技能、产品分析的技能、大型分析仪器使用及微量物质的检测能力；考核学生产品质量监控的意识、工作效率、文明生产、安全生产、团队协作的职业素养；考查学生执行国家质量标准规范的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17"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GZ-2017018</w:t>
            </w:r>
          </w:p>
        </w:tc>
        <w:tc>
          <w:tcPr>
            <w:tcW w:w="1583"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轻工纺织大类</w:t>
            </w:r>
          </w:p>
        </w:tc>
        <w:tc>
          <w:tcPr>
            <w:tcW w:w="698"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vMerge w:val="restart"/>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服装设计与工艺</w:t>
            </w:r>
          </w:p>
        </w:tc>
        <w:tc>
          <w:tcPr>
            <w:tcW w:w="785" w:type="dxa"/>
            <w:vMerge w:val="restart"/>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6679" w:type="dxa"/>
            <w:vMerge w:val="restart"/>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包括理论知识和专业技能两个比赛环节，理论知识采用计算机答题,专业技能采用现场比赛方式。专业技能比赛包含两个分赛项,服装设计分赛项,比赛内容包括创意服装设计、服装拓展设计和服装立体造型；服装制版与工艺分赛项,比赛内容包括服装立裁制版和样衣工艺制作。</w:t>
            </w:r>
          </w:p>
        </w:tc>
        <w:tc>
          <w:tcPr>
            <w:tcW w:w="1874" w:type="dxa"/>
            <w:vMerge w:val="restart"/>
            <w:shd w:val="clear" w:color="000000" w:fill="FFFFFF"/>
            <w:vAlign w:val="center"/>
          </w:tcPr>
          <w:p>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比赛分两个分赛项，每名选手限报一个分赛项，每名选手限报1名指导教师。每个分赛项同一学校不得超过2名选手。每参赛队设领队1人。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1217" w:type="dxa"/>
            <w:vMerge w:val="continue"/>
            <w:vAlign w:val="center"/>
          </w:tcPr>
          <w:p>
            <w:pPr>
              <w:widowControl/>
              <w:jc w:val="left"/>
              <w:rPr>
                <w:rFonts w:ascii="仿宋_GB2312" w:hAnsi="宋体" w:eastAsia="仿宋_GB2312" w:cs="宋体"/>
                <w:kern w:val="0"/>
                <w:sz w:val="20"/>
                <w:szCs w:val="20"/>
              </w:rPr>
            </w:pPr>
          </w:p>
        </w:tc>
        <w:tc>
          <w:tcPr>
            <w:tcW w:w="1583" w:type="dxa"/>
            <w:vMerge w:val="continue"/>
            <w:vAlign w:val="center"/>
          </w:tcPr>
          <w:p>
            <w:pPr>
              <w:widowControl/>
              <w:jc w:val="left"/>
              <w:rPr>
                <w:rFonts w:ascii="仿宋_GB2312" w:hAnsi="宋体" w:eastAsia="仿宋_GB2312" w:cs="宋体"/>
                <w:kern w:val="0"/>
                <w:sz w:val="20"/>
                <w:szCs w:val="20"/>
              </w:rPr>
            </w:pPr>
          </w:p>
        </w:tc>
        <w:tc>
          <w:tcPr>
            <w:tcW w:w="698" w:type="dxa"/>
            <w:vMerge w:val="continue"/>
            <w:vAlign w:val="center"/>
          </w:tcPr>
          <w:p>
            <w:pPr>
              <w:widowControl/>
              <w:jc w:val="left"/>
              <w:rPr>
                <w:rFonts w:ascii="仿宋_GB2312" w:hAnsi="宋体" w:eastAsia="仿宋_GB2312" w:cs="宋体"/>
                <w:kern w:val="0"/>
                <w:sz w:val="20"/>
                <w:szCs w:val="20"/>
              </w:rPr>
            </w:pPr>
          </w:p>
        </w:tc>
        <w:tc>
          <w:tcPr>
            <w:tcW w:w="1338" w:type="dxa"/>
            <w:vMerge w:val="continue"/>
            <w:vAlign w:val="center"/>
          </w:tcPr>
          <w:p>
            <w:pPr>
              <w:widowControl/>
              <w:jc w:val="left"/>
              <w:rPr>
                <w:rFonts w:ascii="仿宋_GB2312" w:hAnsi="宋体" w:eastAsia="仿宋_GB2312" w:cs="宋体"/>
                <w:kern w:val="0"/>
                <w:sz w:val="20"/>
                <w:szCs w:val="20"/>
              </w:rPr>
            </w:pPr>
          </w:p>
        </w:tc>
        <w:tc>
          <w:tcPr>
            <w:tcW w:w="785" w:type="dxa"/>
            <w:vMerge w:val="continue"/>
            <w:vAlign w:val="center"/>
          </w:tcPr>
          <w:p>
            <w:pPr>
              <w:widowControl/>
              <w:jc w:val="left"/>
              <w:rPr>
                <w:rFonts w:ascii="仿宋_GB2312" w:hAnsi="宋体" w:eastAsia="仿宋_GB2312" w:cs="宋体"/>
                <w:kern w:val="0"/>
                <w:sz w:val="22"/>
              </w:rPr>
            </w:pPr>
          </w:p>
        </w:tc>
        <w:tc>
          <w:tcPr>
            <w:tcW w:w="6679" w:type="dxa"/>
            <w:vMerge w:val="continue"/>
            <w:vAlign w:val="center"/>
          </w:tcPr>
          <w:p>
            <w:pPr>
              <w:widowControl/>
              <w:ind w:firstLine="420" w:firstLineChars="200"/>
              <w:jc w:val="left"/>
              <w:rPr>
                <w:rFonts w:ascii="仿宋" w:hAnsi="仿宋" w:eastAsia="仿宋" w:cs="宋体"/>
                <w:kern w:val="0"/>
                <w:szCs w:val="21"/>
              </w:rPr>
            </w:pPr>
          </w:p>
        </w:tc>
        <w:tc>
          <w:tcPr>
            <w:tcW w:w="1874" w:type="dxa"/>
            <w:vMerge w:val="continue"/>
            <w:vAlign w:val="center"/>
          </w:tcPr>
          <w:p>
            <w:pPr>
              <w:widowControl/>
              <w:jc w:val="lef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GZ-2017019</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交通运输大类\装备制造大类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飞机发动机拆装</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调试与维修</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共包含三个项目：</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活塞-5型发动机汽缸、活塞和气门组件的拆装与调试。主要工作包括发动机汽缸活塞组件的拆卸、气门间隙的调整、汽缸活塞组件及气门摇臂组件的测量和装配。</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涡桨-5型发动机高压燃油泵拆装。主要工作是在翼拆装高压燃油泵。</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基于CFM56系列发动机的区域标准线路施工。主要工作是在车间完成一段有故障的CFM56系列发动机线缆导线束的排故和修理。</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GZ-2017020</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电子产品芯片级检测</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维修与数据恢复</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竞赛内容：竞赛内容分三个部分。</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电路板检测与维修：依据提供的技术文件，完成指定电路板的故障检测及维修。</w:t>
            </w:r>
          </w:p>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存储设备维修及数据恢复：对大赛现场提供的存储设备（硬盘\U盘\SD卡等）进行检测维修，将设备中存储的指定文件资料恢复出来。</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撰写工作报告</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光伏电子工程的</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设计与实施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选手将运用新能源电子技术、单片机、PLC编程、嵌入式等专业知识，完成某工业区、岛屿等能源工程规划、设备选型部署、电子控制模块开发、光伏管控系统开发、能源工程系统调试及运维。综合考核光伏电子工程设计的实现能力、光伏电子工程中的供储能、智能控制、测量仪表及负载装置的选型与部署；对于储能管理、能源利用、能源规划等应用系统开发、调试与检测能力，职业素养及团队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物联网技术应用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竞赛内容：由上机操作部分组成，通过对物联网智慧城市实训平台设备的操作，完成物联网工程设计、物联网工程环境安装部署、物联网感知层设备配置调试、物联网应用开发与调试等几个部分的内容。</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大数据技术与应用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赛项选取大数据分析典型工作任务，重点考察参赛选手在Hadoop平台环境下，综合运用数据抓取工具、数据抽取工具、分布式存储系统、分布式计算框架、内存计算、数据仓库、Python等开发语言工具和可视化呈现技术，完成大数据的采集、提取、清洗、转换、分析、挖掘工作过程，涉及的知识、技能、职业素养和团队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计算机网络应用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参赛队根据给定项目需求，完成一定规模的智慧园区网络，符合数据中心需求的绿色、可靠、安全、智能的计算机网络拓扑规划，IP地址规划，设备配置与连接，云计算融合网络的搭建及配置，网络安全的规划和实施，无线网络设计、搭建与调试，网络综合布线规划，网络综合布线施工及管理，网络综合布线链路测试，网络性能检测等,同时考察学生的快速学习和应用能力。在竞赛中,学生根据现场提供的中文或简单英文技术文档完成新技术或新特性的简单配置和应用。</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软件测试</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竞赛围绕软件测试应用领域的先进技术，以基于网络的“资产管理系统”应用为考核点，采用实际操作形式，现场制定测试用例，完成软件测试工作。重点考察选手面对实际问题的综合分析能力，对测试用例、测试方法的设计能力，对软件测试技术和工具的掌握程度，团队合作能力以及应用创新能力等职业素养。</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GZ-2017026</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嵌入式技术与应用开发</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嵌入式技术在现实智慧交通模拟场景中的各种应用，要求参赛选手在规定时间内完成嵌入式产品功能板的焊接、调试、装配、嵌入式系统硬件控制程序的编写、嵌入式系统软件Android应用程序的开发。赛项全面考察了学生的智能传感技术、数据通信、语音识别、图像处理、自动控制等多项嵌入式技术前沿知识的综合应用技能，进一步培养了学生的工程实践、团队协作能力等职业素养。</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GZ-2017027</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虚拟现实（VR）</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设计与制作</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 xml:space="preserve">竟赛内容：赛项围绕虚拟现实技术，以“一带一路”为背景，选择相关主题进行VR内容资源的设计与制作。全面考察高职学生VR场景设计、三维数字建模、VR交互制作、VR外设应用、VR项目发布等VR资源设与制作的核心知识及技能，熟练掌握虚拟现实常见硬件与相关软件操作使用，提升高职学生虚拟现实设计与制作技能及职业素养。 </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GZ-2017028</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信息安全管理与评估</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重点考核参赛选手安全网络组建、网络系统安全策略部署、信息保护、网络安全运维管理的综合实践能力，比赛分为三个阶段，分别是：网络平台搭建和网络安全设备配置、系统安全攻防及运维安全管控、分组对抗。</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GZ-2017029</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移动互联网应用软件开发</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移动互联应用软件开发赛项以智能交通行业应用为考核点，采用实际操作形式，现场编程。比赛通过“系统文档”“程序排错”“功能编码”及“创意设计”四种形式，考查参赛选手实际工程项目的编码能力、文档编写能力、综合分析能力、技术架构设计能力、创意创新能力、大数据分析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GZ-2017030</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电子信息大类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云计算技术与应用</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引入云计算平台、云网络、云存储和大数据挖掘分析等云应用场景，全面考察高职学生云计算技术基础、云计算平台规划设计、云平台搭建、虚拟桌面、云存储、云计算网络、大数据集群和大数据挖掘分析等多种云应用部署、运维和开发方面的前沿知识、技能、职业素养和团队协作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每队3名选手，指导教师不超过2名。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医药卫生大类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护理技能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竞赛内容：通过设置健康评估室、抢救室两个考评站点，全面考察高职学生的职业素养、评判性思维能力、健康评估能力；完成前臂骨折固定包扎、心肺复苏、静脉留置针输液、气管切开护理4项护理技术操作。</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每队4名选手，不超过4名指导教师。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医药卫生大类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中药技能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知识竞赛内容:审方（机考）；技能竞赛项目：中药性状与真伪鉴别、中药显微鉴别、中药调剂和中药炮制。通过竞赛全面考察高职学生的职业知识素养、中药鉴定能力、中药调剂能力、中药炮制能力，以及职业所体现的责任使命感、质量第一、安全第一、主动服务、依法执业的精神。</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每队限报4名选手，来自同一院校的参赛选手不得超过2人。每名选手限1名指导教师。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银行业务综合技能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以银行业为背景，参照现阶段我国银行机构主流业务，基于零售柜员、对公柜员、信贷员、会计主管和理财经理等核心岗位内容而设计。竞赛主要面向国内高等职业院校的金融管理事务与财务管理等相关专业，旨在通过模拟仿真的业务环境提升学生专业知识的应用能力，并检测学校的教学质量。包括银行手工技能项目、银行柜面业务项目、展示表演项目等。</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会计技能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高职组会计技能竞赛包括会计基本技能竞赛和会计信息化技能竞赛两个环节，分上下两场进行。其中会计基本技能竞赛环节采用团队竞赛方式进行（岗位职业素养考核穿插于团队竞赛中），会计信息化技能竞赛环节采用单人单机独立竞赛方式。</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每队4名选手，不超过2名指导教师。由计算机系统自动抽取参赛选手的岗位，选手岗位一经确定，不得更换。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互联网+国际贸易</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综合技能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以B2B跨境电子商务平台推广、进出口交易磋商、进出口业务成本核算、进出口合同的缮制、审核、履行、商务沟通等关键任务为核心，互联网+环境下外贸企业的竞争与合作为形式，大到整个流程，小到每个环节，都真实再现了国际贸易活动中各个岗位所应具备的操作技能与职业素养，全面培养和考察选手互联网＋国际贸易职业能力，完全贴合企业一线岗位的实际工作需要，体现了互联网+国际贸易最新发展趋势，顺应国家发展战略。</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GZ-2017036</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市场营销技能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市场营销技能竞赛包括营销实战展示、商务数据分析和情境营销三个竞赛模块。营销实战展示针对参赛队在线下实际完成的营销活动展开，学生在竞赛现场完成活动方案/报告撰写、实施总结PPT制作和现场汇报。商务数据分析在网络销售实战平台上，搜集特定地区特定时间段的指定商品销售信息，并以此做出数据分析。情境营销采用对抗沙盘模拟的方式，在竞争环境中实现商业企业效益最大化。</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GZ-2017037</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 汽车营销</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分为三个模块，分别是汽车销售综合技能竞赛、汽车营销策划技能竞赛和汽车营销基本技能竞赛。全面考察选手的汽车营销与服务的重要流程，汽车销售的实战能力，汽车营销策划水平，汽车电子商务、商务汽配、商务汽修、车险承保、车险理赔、二手车鉴定评估等主要业务流程及相应流程中必备的基本技能。</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GZ-2017038</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电子商务技能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包括网店开设装修、网店客户服务、网店运营推广三个环节。网店开设装修：按照流程完成网店注册、认证、设置操作，利用内置的素材，完成PC电商店铺、移动电商店铺、跨境电商店铺的首页、详情页设计与制作。网店客户服务：利用即时通讯工具完成售前、售中、售后服务，常用话术编辑到快捷回复中，规定话术软件自动评分。网店运营推广：分析数据魔方，采购商品，进行SEO/SEM推广，经营分析，掌握大数据精准营销和电子商务企业的敏捷经营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GZ-2017039</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财经商贸大类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现代物流作业方案</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设计与实施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物流行业在互联网+、中国智造与工业4.0的影响下，传统物流正向现代物流体系转型。为了适应转型后的物流行业对人才的需求，赛项以现代物流企业为背景，引入先进的双伸位存储技术和VR/AR技术及无人机最后一公里配送的体验。通过竞赛检验学生处理数据、编制运输、出入库、配送计划及资金预算的能力，应用设施设备、工具、操作系统实施作业计划的能力，全面考核选手的职业能力。</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每队4名选手，不超过2名指导教师。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GZ-2017040</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旅游大类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中餐主题宴会设计 </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中餐宴会接待方案创意设计、中餐主题宴会摆台创意设计、摆台操作、现场互评、餐饮服务操作和餐饮服务英语口语测试六个部分，其中中餐宴会接待方案创意设计项目30分，现场操作测试55分（其中主题宴会摆台的创意设计20分、摆台操作10分、选手现场互评15分、餐饮服务操作10分），餐饮服务英语口语测试15分。全面考核选手的理论知识运用能力、协作沟通能力、中餐宴会摆台主题创意能力、专业知识掌握与应用、英语水平等，注重学生个人职业素养的全面提升。</w:t>
            </w:r>
          </w:p>
        </w:tc>
        <w:tc>
          <w:tcPr>
            <w:tcW w:w="1874" w:type="dxa"/>
            <w:shd w:val="clear" w:color="000000" w:fill="FFFFFF"/>
            <w:vAlign w:val="center"/>
          </w:tcPr>
          <w:p>
            <w:pPr>
              <w:widowControl/>
              <w:spacing w:after="240"/>
              <w:jc w:val="left"/>
              <w:rPr>
                <w:rFonts w:ascii="仿宋" w:hAnsi="仿宋" w:eastAsia="仿宋" w:cs="宋体"/>
                <w:kern w:val="0"/>
                <w:szCs w:val="21"/>
              </w:rPr>
            </w:pPr>
            <w:r>
              <w:rPr>
                <w:rFonts w:hint="eastAsia" w:ascii="仿宋" w:hAnsi="仿宋" w:eastAsia="仿宋" w:cs="宋体"/>
                <w:kern w:val="0"/>
                <w:szCs w:val="21"/>
              </w:rPr>
              <w:t>每队3名选手，不超过2名指导教师。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GZ-2017041</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旅游大类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西餐宴会服务</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比赛内容以西餐宴会服务为主，调酒服务为辅，涵盖西餐宴会摆台、台面创意设计、餐巾折花、调酒、西餐服务、西餐服务英语运用以及西餐服务知识问答等内容，重点关注选手操作技能水平以及操作过程中的职业礼仪与职业规范。</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同一学校报名人数不超过2人，每名选手限报1名指导教师。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GZ-2017042</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文化艺术大类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艺术专业技能</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(中国舞表演)</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为个人项目，参赛表演形式为独舞。中国舞表演舞种为中国民族民间舞或中国古典舞。比赛内容包括专业技能展示和专业拓展能力考察。比赛分两轮进行。第一轮比赛内容为剧目表演、技术技巧展示；第二轮比赛内容为舞蹈编创与表演、舞蹈编创答辩。</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每队限报3名选手(同一学校选手不超过2名)。每名选手1名指导教师。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GZ-2017043</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文化艺术大类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艺术专业技能</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(钢琴演奏)</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本赛项为个人项目，参赛表演形式为独奏。比赛内容包括专业技能展示和专业拓展能力考察。比赛分两轮进行。第一轮比赛内容为乐曲演奏、听音测试；第二轮比赛内容为伴奏编配与排演、伴奏编配答辩。</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每队2名选手，每名选手1名指导教师。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GZ-2017044</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教育与体育大类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学前教育专业教育技能</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该赛项以《幼儿园教师专业标准（试行）》《3-6岁儿童学习与发展指南》等文件精神为指导，综合设置幼儿园教育活动设计、幼儿园保教活动分析与幼儿教师职业素养测评、幼儿园教师综合技能（基本功）等赛项，全面考察选手的专业理论基础知识、教育活动设计、保教活动分析、教师基本功和创新、应变能力等幼儿教师职业素养，促进学前教育专业人才培养质量的整体提升。</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每队2名选手，不得跨校组队，不超过2名指导教师。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GZ-2017045</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教育与体育大类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英语口语</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bookmarkStart w:id="0" w:name="RANGE!F83"/>
            <w:r>
              <w:rPr>
                <w:rFonts w:hint="eastAsia" w:ascii="仿宋" w:hAnsi="仿宋" w:eastAsia="仿宋" w:cs="宋体"/>
                <w:kern w:val="0"/>
                <w:szCs w:val="21"/>
              </w:rPr>
              <w:t>个人赛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 分非英语专业组和英语专业组两个组别进行。包括半决赛和决赛两个比赛阶段。1. 半决赛由“职场考验”、“职场描述”和“情景交流”三个比赛环节组成。2. 决赛由“职场描述”、“情景交流”和“即席辩论”三个比赛环节组成。参赛者按照各环节题目要求用英语完成竞赛内容。</w:t>
            </w:r>
            <w:bookmarkEnd w:id="0"/>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每队1名选手、每名选手1名指导教师。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217"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GZ-2017046</w:t>
            </w:r>
          </w:p>
        </w:tc>
        <w:tc>
          <w:tcPr>
            <w:tcW w:w="1583"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教育与体育大类</w:t>
            </w:r>
          </w:p>
        </w:tc>
        <w:tc>
          <w:tcPr>
            <w:tcW w:w="69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高职</w:t>
            </w:r>
          </w:p>
        </w:tc>
        <w:tc>
          <w:tcPr>
            <w:tcW w:w="1338" w:type="dxa"/>
            <w:shd w:val="clear" w:color="000000" w:fill="FFFFFF"/>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文秘速录</w:t>
            </w:r>
          </w:p>
        </w:tc>
        <w:tc>
          <w:tcPr>
            <w:tcW w:w="785" w:type="dxa"/>
            <w:shd w:val="clear" w:color="000000" w:fill="FFFFFF"/>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6679" w:type="dxa"/>
            <w:shd w:val="clear" w:color="000000" w:fill="FFFFFF"/>
            <w:vAlign w:val="center"/>
          </w:tcPr>
          <w:p>
            <w:pPr>
              <w:widowControl/>
              <w:ind w:firstLine="420" w:firstLineChars="200"/>
              <w:jc w:val="left"/>
              <w:rPr>
                <w:rFonts w:hint="eastAsia" w:ascii="仿宋" w:hAnsi="仿宋" w:eastAsia="仿宋" w:cs="宋体"/>
                <w:kern w:val="0"/>
                <w:szCs w:val="21"/>
              </w:rPr>
            </w:pPr>
            <w:r>
              <w:rPr>
                <w:rFonts w:hint="eastAsia" w:ascii="仿宋" w:hAnsi="仿宋" w:eastAsia="仿宋" w:cs="宋体"/>
                <w:kern w:val="0"/>
                <w:szCs w:val="21"/>
              </w:rPr>
              <w:t>团体赛</w:t>
            </w:r>
          </w:p>
          <w:p>
            <w:pPr>
              <w:widowControl/>
              <w:ind w:firstLine="420" w:firstLineChars="200"/>
              <w:jc w:val="left"/>
              <w:rPr>
                <w:rFonts w:ascii="仿宋" w:hAnsi="仿宋" w:eastAsia="仿宋" w:cs="宋体"/>
                <w:kern w:val="0"/>
                <w:szCs w:val="21"/>
              </w:rPr>
            </w:pPr>
            <w:r>
              <w:rPr>
                <w:rFonts w:hint="eastAsia" w:ascii="仿宋" w:hAnsi="仿宋" w:eastAsia="仿宋" w:cs="宋体"/>
                <w:kern w:val="0"/>
                <w:szCs w:val="21"/>
              </w:rPr>
              <w:t>竞赛内容：竞赛内容对应并辐射相关职业岗位或岗位群、体现专业核心能力与核心知识、涵盖专业知识与专业技能点。包括：文字校对与文本速录、实时速录与文书撰写、蒙目速录、模拟办公管理、办公室实务操作。共包括5个竞赛项目，团队所有选手均需参加，以团队总分高低决出名次。</w:t>
            </w:r>
          </w:p>
        </w:tc>
        <w:tc>
          <w:tcPr>
            <w:tcW w:w="1874" w:type="dxa"/>
            <w:shd w:val="clear" w:color="000000" w:fill="FFFFFF"/>
            <w:vAlign w:val="center"/>
          </w:tcPr>
          <w:p>
            <w:pPr>
              <w:widowControl/>
              <w:jc w:val="left"/>
              <w:rPr>
                <w:rFonts w:ascii="仿宋" w:hAnsi="仿宋" w:eastAsia="仿宋" w:cs="宋体"/>
                <w:kern w:val="0"/>
                <w:szCs w:val="21"/>
              </w:rPr>
            </w:pPr>
            <w:r>
              <w:rPr>
                <w:rFonts w:hint="eastAsia" w:ascii="仿宋" w:hAnsi="仿宋" w:eastAsia="仿宋" w:cs="宋体"/>
                <w:kern w:val="0"/>
                <w:szCs w:val="21"/>
              </w:rPr>
              <w:t>每队3名选手，不超过2名指导老师。</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9752"/>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7176"/>
    <w:rsid w:val="001758F9"/>
    <w:rsid w:val="002A5FA3"/>
    <w:rsid w:val="002A6FB4"/>
    <w:rsid w:val="003D3733"/>
    <w:rsid w:val="00477176"/>
    <w:rsid w:val="004C21B7"/>
    <w:rsid w:val="004C4CA2"/>
    <w:rsid w:val="004D03B2"/>
    <w:rsid w:val="00663D34"/>
    <w:rsid w:val="006A7436"/>
    <w:rsid w:val="00755B94"/>
    <w:rsid w:val="008374A9"/>
    <w:rsid w:val="00936DB2"/>
    <w:rsid w:val="00A123F1"/>
    <w:rsid w:val="00A315B6"/>
    <w:rsid w:val="00AD0202"/>
    <w:rsid w:val="00B06150"/>
    <w:rsid w:val="00BE1BFB"/>
    <w:rsid w:val="00D22AF9"/>
    <w:rsid w:val="00DC475B"/>
    <w:rsid w:val="00E447B6"/>
    <w:rsid w:val="18E3113E"/>
    <w:rsid w:val="38CD2A5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2603</Words>
  <Characters>14842</Characters>
  <Lines>123</Lines>
  <Paragraphs>34</Paragraphs>
  <ScaleCrop>false</ScaleCrop>
  <LinksUpToDate>false</LinksUpToDate>
  <CharactersWithSpaces>17411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2017-03-27T02:31:00Z</dcterms:created>
  <dc:creator>myx</dc:creator>
  <cp:lastModifiedBy>1</cp:lastModifiedBy>
  <cp:lastPrinted>2017-03-27T03:04:00Z</cp:lastPrinted>
  <dcterms:modified xsi:type="dcterms:W3CDTF">2017-03-28T06:29:10Z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