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附件</w:t>
      </w:r>
      <w:r>
        <w:rPr>
          <w:rFonts w:hint="eastAsia" w:ascii="仿宋_GB2312" w:hAnsi="华文仿宋" w:eastAsia="仿宋_GB2312"/>
          <w:sz w:val="32"/>
          <w:szCs w:val="32"/>
        </w:rPr>
        <w:t>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职业教育活动周口号（推荐使用）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1.劳动光荣、技能宝贵、创造伟大。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2.大力培育支撑中国制造、中国创造的高技能人才队伍。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3.崇尚一技之长，不唯学历凭能力。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4.职教喜迎十九大，劳动共圆中国梦。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5.弘扬工匠精神，打造技能强国。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6.支撑中国制造，成就出彩人生。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7.落实立德树人根本任务，培育德技双馨大国工匠。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8.发展职业教育，筑牢经济根基（促进转型升级；促进就业创业；传承文化技艺；服务优质生活；助力脱贫致富；助力一带一路；加速科技转化；建设教育强国；成就出彩人生等）。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9.没有职业教育的现代化，就没有教育现代化。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10.发展现代职业教育，加快推进教育现代化。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11.把专业建在产业链上，把学校建在开发区里，把工匠精神刻在学生心中，把创新意识融入学生血液。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12.稳中求进，服务发展，促进就业。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13.人人有知识，个个有技能。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14.就业创业有本领，继续学习有通道。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15.使无业者有业，使有业者乐业。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16.产教融合培育现代工匠，知行合一成就出彩人生。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17.学</w:t>
      </w:r>
      <w:r>
        <w:rPr>
          <w:rFonts w:ascii="仿宋_GB2312" w:eastAsia="仿宋_GB2312"/>
          <w:sz w:val="32"/>
          <w:szCs w:val="32"/>
        </w:rPr>
        <w:t>会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门技能，富裕一个家庭，带</w:t>
      </w:r>
      <w:r>
        <w:rPr>
          <w:rFonts w:hint="eastAsia" w:ascii="仿宋_GB2312" w:eastAsia="仿宋_GB2312"/>
          <w:sz w:val="32"/>
          <w:szCs w:val="32"/>
        </w:rPr>
        <w:t>动</w:t>
      </w:r>
      <w:r>
        <w:rPr>
          <w:rFonts w:ascii="仿宋_GB2312" w:eastAsia="仿宋_GB2312"/>
          <w:sz w:val="32"/>
          <w:szCs w:val="32"/>
        </w:rPr>
        <w:t>一方经济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18.匠心筑梦，创绘青春。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7125E"/>
    <w:rsid w:val="48371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2017-04-19T06:33:00Z</dcterms:created>
  <dc:creator>dell</dc:creator>
  <cp:lastModifiedBy>dell</cp:lastModifiedBy>
  <dcterms:modified xsi:type="dcterms:W3CDTF">2017-04-19T06:35:14Z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