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8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328"/>
        <w:gridCol w:w="1564"/>
        <w:gridCol w:w="1163"/>
        <w:gridCol w:w="728"/>
        <w:gridCol w:w="2044"/>
        <w:gridCol w:w="1562"/>
        <w:gridCol w:w="1951"/>
        <w:gridCol w:w="1067"/>
        <w:gridCol w:w="26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84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Arial" w:hAnsi="Arial" w:cs="Arial"/>
                <w:b/>
                <w:color w:val="464646"/>
                <w:sz w:val="44"/>
                <w:szCs w:val="44"/>
                <w:bdr w:val="none" w:color="auto" w:sz="0" w:space="0"/>
              </w:rPr>
              <w:t>江苏经贸职业技术学院</w:t>
            </w:r>
            <w:r>
              <w:rPr>
                <w:rFonts w:hint="default" w:ascii="Arial" w:hAnsi="Arial" w:cs="Arial"/>
                <w:b/>
                <w:color w:val="464646"/>
                <w:sz w:val="44"/>
                <w:szCs w:val="44"/>
                <w:bdr w:val="none" w:color="auto" w:sz="0" w:space="0"/>
              </w:rPr>
              <w:t>2016年公开招聘工作人员（人事代理）岗位表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岗位性质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学历/学位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其它资格条件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招聘对象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 xml:space="preserve">公共管理学院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专任教师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针灸推拿学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具有从事针灸推拿、康复医疗、运动医学、中医康复学等专业领域3年以上工作经验者，学历可放宽至本科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 xml:space="preserve">公共管理学院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专任教师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康复医学与理疗学或运动医学或中医康复学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具有从事针灸推拿、康复医疗、运动医学、中医康复学等专业领域4年以上工作经验者，学历可放宽至本科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艺术设计学院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专任教师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设计艺术学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本科阶段专业为艺术设计（现代手工艺）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具有国外留学经历者优先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体育系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专任教师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体育教育训练学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乒乓球运动方向　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乒乓球运动专项等级在一级以上（含运动健将）者，学历可放宽至本科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 xml:space="preserve">公共管理学院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实训员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具备计算机应用技术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bookmarkStart w:id="0" w:name="_GoBack"/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工商管理学院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实训员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工商管理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具备计算机应用技术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熟悉商贸连锁经营软件、有商贸经营企业或为商贸行业提供服务企业经历者优先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旅游外语学院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实训员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 xml:space="preserve">旅游管理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具备计算机应用技术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艺术设计学院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实训员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艺术类专业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具备计算机应用技术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会计学院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实训员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会计学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具备计算机应用技术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信息技术学院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实训员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计算机应用技术或信息与通信工程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研究生/硕士及以上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8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t>备注：</w:t>
            </w: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t>1.因实验室管理人员需要进行一定的体力劳动，岗位5--10原则上要求是男性或是能够从事较重体力劳动的女性。</w:t>
            </w: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t>2.具有双硕士学位的应聘人员，学历可放宽至本科。</w:t>
            </w: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color w:val="464646"/>
                <w:sz w:val="22"/>
                <w:szCs w:val="22"/>
                <w:bdr w:val="none" w:color="auto" w:sz="0" w:space="0"/>
              </w:rPr>
              <w:t>3.本次招聘学科专业名称参照1997年国务院《授予博士、硕士学位和培养研究生的学科、专业目录》及《2013年江苏公务员考试专业参考目录》执行。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8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90" w:beforeAutospacing="0" w:after="0" w:afterAutospacing="0" w:line="390" w:lineRule="atLeast"/>
        <w:ind w:left="0" w:right="0"/>
        <w:jc w:val="center"/>
      </w:pPr>
      <w:r>
        <w:rPr>
          <w:rFonts w:hint="default" w:ascii="Arial" w:hAnsi="Arial" w:cs="Arial"/>
          <w:b/>
          <w:color w:val="464646"/>
          <w:sz w:val="36"/>
          <w:szCs w:val="36"/>
          <w:bdr w:val="none" w:color="auto" w:sz="0" w:space="0"/>
          <w:shd w:val="clear" w:fill="FFFFFF"/>
        </w:rPr>
        <w:t>江苏经贸职业技术学院公开招聘工作人员报名表</w:t>
      </w:r>
    </w:p>
    <w:tbl>
      <w:tblPr>
        <w:tblW w:w="99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6"/>
        <w:gridCol w:w="180"/>
        <w:gridCol w:w="340"/>
        <w:gridCol w:w="245"/>
        <w:gridCol w:w="93"/>
        <w:gridCol w:w="338"/>
        <w:gridCol w:w="339"/>
        <w:gridCol w:w="338"/>
        <w:gridCol w:w="338"/>
        <w:gridCol w:w="235"/>
        <w:gridCol w:w="102"/>
        <w:gridCol w:w="338"/>
        <w:gridCol w:w="338"/>
        <w:gridCol w:w="339"/>
        <w:gridCol w:w="338"/>
        <w:gridCol w:w="58"/>
        <w:gridCol w:w="279"/>
        <w:gridCol w:w="339"/>
        <w:gridCol w:w="338"/>
        <w:gridCol w:w="338"/>
        <w:gridCol w:w="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性 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最高学历</w:t>
            </w:r>
          </w:p>
        </w:tc>
        <w:tc>
          <w:tcPr>
            <w:tcW w:w="1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最高学位名称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91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91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本科专业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研究生专业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91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掌握外语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及程度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计算机掌握程度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91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职务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已考取有关资格</w:t>
            </w: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6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310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通讯地址</w:t>
            </w:r>
          </w:p>
        </w:tc>
        <w:tc>
          <w:tcPr>
            <w:tcW w:w="568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  <w:bdr w:val="none" w:color="auto" w:sz="0" w:space="0"/>
              </w:rPr>
              <w:t>Email: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户籍所在地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简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（自高中起，时间到月）</w:t>
            </w:r>
          </w:p>
        </w:tc>
        <w:tc>
          <w:tcPr>
            <w:tcW w:w="8793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工作或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社会实践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经 历</w:t>
            </w:r>
          </w:p>
        </w:tc>
        <w:tc>
          <w:tcPr>
            <w:tcW w:w="8793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奖 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情 况</w:t>
            </w:r>
          </w:p>
        </w:tc>
        <w:tc>
          <w:tcPr>
            <w:tcW w:w="8793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主要科研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（论文、著作等）</w:t>
            </w:r>
          </w:p>
        </w:tc>
        <w:tc>
          <w:tcPr>
            <w:tcW w:w="8793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其他须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说明事项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  <w:bdr w:val="none" w:color="auto" w:sz="0" w:space="0"/>
              </w:rPr>
              <w:t>或要求</w:t>
            </w:r>
          </w:p>
        </w:tc>
        <w:tc>
          <w:tcPr>
            <w:tcW w:w="8793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color w:val="464646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90" w:beforeAutospacing="0" w:after="0" w:afterAutospacing="0" w:line="390" w:lineRule="atLeast"/>
        <w:ind w:left="0" w:right="0"/>
        <w:jc w:val="left"/>
      </w:pPr>
      <w:r>
        <w:rPr>
          <w:rFonts w:hint="default" w:ascii="Arial" w:hAnsi="Arial" w:cs="Arial"/>
          <w:b/>
          <w:color w:val="464646"/>
          <w:sz w:val="18"/>
          <w:szCs w:val="18"/>
          <w:bdr w:val="none" w:color="auto" w:sz="0" w:space="0"/>
          <w:shd w:val="clear" w:fill="FFFFFF"/>
        </w:rPr>
        <w:t>注意</w:t>
      </w:r>
      <w:r>
        <w:rPr>
          <w:rFonts w:hint="default" w:ascii="Arial" w:hAnsi="Arial" w:cs="Arial"/>
          <w:color w:val="464646"/>
          <w:sz w:val="18"/>
          <w:szCs w:val="18"/>
          <w:bdr w:val="none" w:color="auto" w:sz="0" w:space="0"/>
          <w:shd w:val="clear" w:fill="FFFFFF"/>
        </w:rPr>
        <w:t>：本表中所填内容以及所提供材料均真实有效，如有不实之处，取消录用资格。为保证能顺利报名，请尽量提前投寄。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57748"/>
    <w:rsid w:val="397577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Cite"/>
    <w:basedOn w:val="3"/>
    <w:uiPriority w:val="0"/>
    <w:rPr>
      <w:i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2016-07-06T08:00:00Z</dcterms:created>
  <dc:creator>Administrator</dc:creator>
  <cp:lastModifiedBy>Administrator</cp:lastModifiedBy>
  <dcterms:modified xsi:type="dcterms:W3CDTF">2016-07-06T08:06:07Z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