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附件一：</w:t>
      </w:r>
    </w:p>
    <w:p>
      <w:pPr>
        <w:pStyle w:val="2"/>
        <w:spacing w:line="560" w:lineRule="exact"/>
        <w:jc w:val="center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全国职业院校融媒体联盟2020年会暨融媒体教学能力建设论坛具体事宜</w:t>
      </w:r>
    </w:p>
    <w:p>
      <w:pPr>
        <w:spacing w:line="560" w:lineRule="exact"/>
        <w:jc w:val="center"/>
        <w:rPr>
          <w:rFonts w:ascii="楷体" w:hAnsi="楷体" w:eastAsia="楷体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eastAsia="楷体" w:cs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时</w:t>
      </w:r>
      <w:r>
        <w:rPr>
          <w:rFonts w:hint="eastAsia" w:eastAsia="楷体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间：20</w:t>
      </w:r>
      <w:r>
        <w:rPr>
          <w:rFonts w:hint="eastAsia" w:eastAsia="楷体" w:cs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楷体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楷体" w:cs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eastAsia="楷体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楷体" w:cs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eastAsia="楷体" w:cstheme="minorEastAsia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楷体" w:cstheme="minorEastAsia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-17日</w:t>
      </w:r>
    </w:p>
    <w:p>
      <w:pPr>
        <w:spacing w:line="560" w:lineRule="exact"/>
        <w:jc w:val="center"/>
        <w:rPr>
          <w:rFonts w:ascii="楷体" w:hAnsi="楷体" w:eastAsia="楷体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楷体" w:hAnsi="楷体" w:eastAsia="楷体" w:cs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山东.</w:t>
      </w:r>
      <w:r>
        <w:rPr>
          <w:rFonts w:hint="eastAsia" w:ascii="楷体" w:hAnsi="楷体" w:eastAsia="楷体" w:cs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青岛世界博览城</w:t>
      </w:r>
    </w:p>
    <w:p>
      <w:pPr>
        <w:spacing w:line="560" w:lineRule="exact"/>
        <w:rPr>
          <w:rFonts w:ascii="仿宋" w:hAnsi="仿宋" w:eastAsia="仿宋" w:cstheme="minorEastAsia"/>
          <w:b/>
          <w:bCs/>
          <w:sz w:val="32"/>
          <w:szCs w:val="32"/>
        </w:rPr>
      </w:pPr>
    </w:p>
    <w:p>
      <w:pPr>
        <w:tabs>
          <w:tab w:val="left" w:pos="312"/>
        </w:tabs>
        <w:spacing w:line="560" w:lineRule="exact"/>
        <w:rPr>
          <w:rFonts w:hint="eastAsia" w:ascii="黑体" w:hAnsi="黑体" w:eastAsia="黑体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一、会议</w:t>
      </w:r>
      <w:r>
        <w:rPr>
          <w:rFonts w:hint="eastAsia" w:ascii="黑体" w:hAnsi="黑体" w:eastAsia="黑体" w:cstheme="minorEastAsia"/>
          <w:b/>
          <w:bCs/>
          <w:sz w:val="32"/>
          <w:szCs w:val="32"/>
          <w:lang w:val="en-US" w:eastAsia="zh-CN"/>
        </w:rPr>
        <w:t>内容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吸纳联盟新会员单位、理事单位、常务理事单位、副秘书长及副理事长单位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发布全国职业院校“微信100矩阵”成员名单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教育主管部门领导作主旨报告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国家高端智库舆情创新工程团队首席专家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融媒体主题报告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主流媒体专家分享融媒体背景下职业院校宣传策略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高校新闻传播领域专家分享融媒体专业建设思路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资深技术专家分享人工智能赋能融媒体建设解决方案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职业院校分享融媒体建设思路和案例分享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全国职业院校融媒体中台建设战略合作及院校签约仪式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联盟年度工作总结及未来工作计划</w:t>
      </w:r>
    </w:p>
    <w:p>
      <w:pPr>
        <w:widowControl w:val="0"/>
        <w:numPr>
          <w:ilvl w:val="0"/>
          <w:numId w:val="2"/>
        </w:numPr>
        <w:spacing w:line="560" w:lineRule="exact"/>
        <w:jc w:val="both"/>
        <w:rPr>
          <w:rFonts w:hint="eastAsia" w:ascii="黑体" w:hAnsi="黑体" w:eastAsia="黑体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  <w:lang w:val="en-US" w:eastAsia="zh-CN"/>
        </w:rPr>
        <w:t>实训营内容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实训营融媒体技能提升培训指导（中国摄影家协会会员、现代职业教育网特约摄影师、知名媒体实操专家为实训导师）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实训营挑战任务派发（A 校企项目巡礼 B职教大会掠影）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实训营队员分组暨战队成立（营员自由组合）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实训营任务执行（上述A、B项，即纪实短视频）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实训营作品展示和专家现场点评</w:t>
      </w:r>
    </w:p>
    <w:p>
      <w:pPr>
        <w:numPr>
          <w:ilvl w:val="0"/>
          <w:numId w:val="1"/>
        </w:numPr>
        <w:spacing w:line="560" w:lineRule="exact"/>
        <w:ind w:left="425" w:leftChars="0" w:hanging="425" w:firstLineChars="0"/>
        <w:rPr>
          <w:rFonts w:ascii="仿宋" w:hAnsi="仿宋" w:eastAsia="仿宋" w:cs="仿宋"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实训营作品表彰及总结</w:t>
      </w:r>
    </w:p>
    <w:p>
      <w:pPr>
        <w:tabs>
          <w:tab w:val="left" w:pos="312"/>
        </w:tabs>
        <w:spacing w:line="560" w:lineRule="exact"/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三、会议组织机构</w:t>
      </w:r>
    </w:p>
    <w:p>
      <w:pPr>
        <w:spacing w:line="560" w:lineRule="exact"/>
        <w:ind w:left="1920" w:hanging="1920" w:hangingChars="600"/>
        <w:rPr>
          <w:rFonts w:hint="eastAsia" w:ascii="仿宋" w:eastAsia="仿宋" w:hAnsiTheme="minorEastAsia" w:cstheme="minorEastAsia"/>
          <w:sz w:val="28"/>
          <w:szCs w:val="28"/>
        </w:rPr>
      </w:pPr>
      <w:r>
        <w:rPr>
          <w:rFonts w:hint="eastAsia" w:ascii="仿宋" w:hAnsi="仿宋" w:eastAsia="仿宋" w:cstheme="majorEastAsia"/>
          <w:sz w:val="32"/>
          <w:szCs w:val="32"/>
        </w:rPr>
        <w:t xml:space="preserve"> </w:t>
      </w:r>
      <w:r>
        <w:rPr>
          <w:rFonts w:hint="eastAsia" w:ascii="仿宋" w:hAnsi="仿宋" w:eastAsia="仿宋" w:cstheme="majorEastAsia"/>
          <w:sz w:val="28"/>
          <w:szCs w:val="28"/>
        </w:rPr>
        <w:t xml:space="preserve"> 指导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theme="majorEastAsia"/>
          <w:sz w:val="28"/>
          <w:szCs w:val="28"/>
        </w:rPr>
        <w:t xml:space="preserve">: </w:t>
      </w:r>
      <w:r>
        <w:rPr>
          <w:rFonts w:hint="eastAsia" w:ascii="仿宋" w:eastAsia="仿宋" w:hAnsiTheme="minorEastAsia" w:cstheme="minorEastAsia"/>
          <w:sz w:val="28"/>
          <w:szCs w:val="28"/>
        </w:rPr>
        <w:t>国家职业教育质量发展研究中心</w:t>
      </w:r>
    </w:p>
    <w:p>
      <w:pPr>
        <w:spacing w:line="560" w:lineRule="exact"/>
        <w:ind w:left="1672" w:leftChars="836" w:firstLine="0" w:firstLineChars="0"/>
        <w:rPr>
          <w:rFonts w:hint="default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28"/>
          <w:szCs w:val="28"/>
        </w:rPr>
        <w:t>上海社会科学院社会科学大数据实验室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 xml:space="preserve">            </w:t>
      </w:r>
    </w:p>
    <w:p>
      <w:pPr>
        <w:spacing w:line="560" w:lineRule="exact"/>
        <w:ind w:firstLine="280" w:firstLineChars="100"/>
        <w:rPr>
          <w:rFonts w:hint="eastAsia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28"/>
          <w:szCs w:val="28"/>
        </w:rPr>
        <w:t>主办单位：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全国职业院校融媒体联盟</w:t>
      </w:r>
    </w:p>
    <w:p>
      <w:pPr>
        <w:spacing w:line="560" w:lineRule="exact"/>
        <w:ind w:firstLine="1680" w:firstLineChars="600"/>
        <w:rPr>
          <w:rFonts w:hint="default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28"/>
          <w:szCs w:val="28"/>
        </w:rPr>
        <w:t>国家开放大学出版传媒集团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 xml:space="preserve">          </w:t>
      </w:r>
    </w:p>
    <w:p>
      <w:pPr>
        <w:spacing w:line="560" w:lineRule="exact"/>
        <w:rPr>
          <w:rFonts w:hint="eastAsia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 xml:space="preserve">  承办单位：新华社山东分社</w:t>
      </w:r>
    </w:p>
    <w:p>
      <w:pPr>
        <w:spacing w:line="560" w:lineRule="exact"/>
        <w:ind w:firstLine="1680" w:firstLineChars="6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 xml:space="preserve">现代职业教育网  </w:t>
      </w:r>
    </w:p>
    <w:p>
      <w:pPr>
        <w:spacing w:line="560" w:lineRule="exact"/>
        <w:rPr>
          <w:rFonts w:hint="eastAsia"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 xml:space="preserve">  协办单位：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腾讯烟台新工科研究院</w:t>
      </w:r>
      <w:r>
        <w:rPr>
          <w:rFonts w:hint="eastAsia" w:ascii="仿宋" w:hAnsi="仿宋" w:eastAsia="仿宋" w:cstheme="majorEastAsia"/>
          <w:sz w:val="28"/>
          <w:szCs w:val="28"/>
        </w:rPr>
        <w:t xml:space="preserve"> </w:t>
      </w:r>
    </w:p>
    <w:p>
      <w:pPr>
        <w:spacing w:line="560" w:lineRule="exact"/>
        <w:rPr>
          <w:rFonts w:hint="default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 xml:space="preserve">            山东科技职业学院</w:t>
      </w:r>
    </w:p>
    <w:p>
      <w:pPr>
        <w:spacing w:line="560" w:lineRule="exact"/>
        <w:rPr>
          <w:rFonts w:hint="eastAsia"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 xml:space="preserve">            青岛职业技术</w:t>
      </w:r>
      <w:r>
        <w:rPr>
          <w:rFonts w:hint="eastAsia" w:ascii="仿宋" w:hAnsi="仿宋" w:eastAsia="仿宋" w:cstheme="majorEastAsia"/>
          <w:sz w:val="28"/>
          <w:szCs w:val="28"/>
        </w:rPr>
        <w:t>学院</w:t>
      </w:r>
    </w:p>
    <w:p>
      <w:pPr>
        <w:spacing w:line="560" w:lineRule="exact"/>
        <w:rPr>
          <w:rFonts w:hint="eastAsia"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 xml:space="preserve">            青岛电子信息学校</w:t>
      </w:r>
      <w:r>
        <w:rPr>
          <w:rFonts w:hint="eastAsia" w:ascii="仿宋" w:hAnsi="仿宋" w:eastAsia="仿宋" w:cstheme="majorEastAsia"/>
          <w:sz w:val="28"/>
          <w:szCs w:val="28"/>
        </w:rPr>
        <w:t xml:space="preserve">   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支持单位：现代职教培训学校</w:t>
      </w:r>
      <w:r>
        <w:rPr>
          <w:rFonts w:hint="eastAsia" w:ascii="仿宋" w:hAnsi="仿宋" w:eastAsia="仿宋" w:cstheme="majorEastAsia"/>
          <w:sz w:val="28"/>
          <w:szCs w:val="28"/>
        </w:rPr>
        <w:t xml:space="preserve">     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直播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平台</w:t>
      </w:r>
      <w:r>
        <w:rPr>
          <w:rFonts w:hint="eastAsia" w:ascii="仿宋" w:hAnsi="仿宋" w:eastAsia="仿宋" w:cstheme="majorEastAsia"/>
          <w:sz w:val="28"/>
          <w:szCs w:val="28"/>
        </w:rPr>
        <w:t>：艾米职播台</w:t>
      </w:r>
    </w:p>
    <w:p>
      <w:pPr>
        <w:spacing w:line="560" w:lineRule="exact"/>
        <w:ind w:firstLine="320" w:firstLineChars="100"/>
        <w:rPr>
          <w:rFonts w:ascii="仿宋" w:hAnsi="仿宋" w:eastAsia="仿宋" w:cstheme="majorEastAsia"/>
          <w:sz w:val="32"/>
          <w:szCs w:val="32"/>
        </w:rPr>
      </w:pPr>
    </w:p>
    <w:p>
      <w:pPr>
        <w:tabs>
          <w:tab w:val="left" w:pos="312"/>
        </w:tabs>
        <w:spacing w:line="560" w:lineRule="exact"/>
        <w:rPr>
          <w:rFonts w:ascii="黑体" w:hAnsi="黑体" w:eastAsia="黑体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四、会务费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会务费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138</w:t>
      </w:r>
      <w:r>
        <w:rPr>
          <w:rFonts w:hint="eastAsia" w:ascii="仿宋" w:hAnsi="仿宋" w:eastAsia="仿宋" w:cstheme="majorEastAsia"/>
          <w:sz w:val="28"/>
          <w:szCs w:val="28"/>
        </w:rPr>
        <w:t>0元/人，食宿统一安排，费用自理。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付费方式：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（1）单位名称+姓名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+联系方式</w:t>
      </w:r>
      <w:r>
        <w:rPr>
          <w:rFonts w:hint="eastAsia" w:ascii="仿宋" w:hAnsi="仿宋" w:eastAsia="仿宋" w:cstheme="majorEastAsia"/>
          <w:sz w:val="28"/>
          <w:szCs w:val="28"/>
        </w:rPr>
        <w:t>。会务组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发送电子发票给</w:t>
      </w:r>
      <w:r>
        <w:rPr>
          <w:rFonts w:hint="eastAsia" w:ascii="仿宋" w:hAnsi="仿宋" w:eastAsia="仿宋" w:cstheme="majorEastAsia"/>
          <w:sz w:val="28"/>
          <w:szCs w:val="28"/>
        </w:rPr>
        <w:t>参会代表，特殊情况将发票寄到参会代表指定地址。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户 名：现代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职教</w:t>
      </w:r>
      <w:r>
        <w:rPr>
          <w:rFonts w:hint="eastAsia" w:ascii="仿宋" w:hAnsi="仿宋" w:eastAsia="仿宋" w:cstheme="majorEastAsia"/>
          <w:sz w:val="28"/>
          <w:szCs w:val="28"/>
        </w:rPr>
        <w:t>网络</w:t>
      </w:r>
      <w:r>
        <w:rPr>
          <w:rFonts w:hint="eastAsia" w:ascii="仿宋" w:hAnsi="仿宋" w:eastAsia="仿宋" w:cstheme="majorEastAsia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ajorEastAsia"/>
          <w:sz w:val="28"/>
          <w:szCs w:val="28"/>
        </w:rPr>
        <w:t>天津</w:t>
      </w:r>
      <w:r>
        <w:rPr>
          <w:rFonts w:hint="eastAsia" w:ascii="仿宋" w:hAnsi="仿宋" w:eastAsia="仿宋" w:cstheme="majorEastAsia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ajorEastAsia"/>
          <w:sz w:val="28"/>
          <w:szCs w:val="28"/>
        </w:rPr>
        <w:t>有限公司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帐 号：02190101040006609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开户行：中国农业银行天津宾水西道支行</w:t>
      </w:r>
    </w:p>
    <w:p>
      <w:pPr>
        <w:spacing w:line="560" w:lineRule="exact"/>
        <w:ind w:firstLine="280" w:firstLineChars="100"/>
        <w:rPr>
          <w:rFonts w:hint="default" w:ascii="仿宋" w:hAnsi="仿宋" w:eastAsia="仿宋" w:cstheme="maj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theme="majorEastAsia"/>
          <w:sz w:val="28"/>
          <w:szCs w:val="28"/>
        </w:rPr>
        <w:t>（2）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会前通过银行转账交费或扫码支付。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theme="majorEastAsia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ajorEastAsia"/>
          <w:sz w:val="28"/>
          <w:szCs w:val="28"/>
        </w:rPr>
        <w:t>现场交费：报到现场在酒店以现金或刷卡形式缴纳会务费。</w:t>
      </w:r>
    </w:p>
    <w:p>
      <w:pPr>
        <w:tabs>
          <w:tab w:val="left" w:pos="312"/>
        </w:tabs>
        <w:spacing w:line="560" w:lineRule="exact"/>
        <w:rPr>
          <w:rFonts w:ascii="黑体" w:hAnsi="黑体" w:eastAsia="黑体" w:cstheme="minorEastAsia"/>
          <w:b/>
          <w:bCs/>
          <w:sz w:val="28"/>
          <w:szCs w:val="28"/>
        </w:rPr>
      </w:pPr>
    </w:p>
    <w:p>
      <w:pPr>
        <w:tabs>
          <w:tab w:val="left" w:pos="312"/>
        </w:tabs>
        <w:spacing w:line="560" w:lineRule="exact"/>
        <w:rPr>
          <w:rFonts w:ascii="黑体" w:hAnsi="黑体" w:eastAsia="黑体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五、报到</w:t>
      </w:r>
    </w:p>
    <w:p>
      <w:pPr>
        <w:spacing w:line="560" w:lineRule="exact"/>
        <w:ind w:firstLine="280" w:firstLineChars="100"/>
        <w:rPr>
          <w:rFonts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报到时间：20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theme="majorEastAsia"/>
          <w:sz w:val="28"/>
          <w:szCs w:val="28"/>
        </w:rPr>
        <w:t>年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theme="majorEastAsia"/>
          <w:sz w:val="28"/>
          <w:szCs w:val="28"/>
        </w:rPr>
        <w:t>月</w:t>
      </w:r>
      <w:r>
        <w:rPr>
          <w:rFonts w:hint="eastAsia" w:ascii="仿宋" w:hAnsi="仿宋" w:eastAsia="仿宋" w:cstheme="majorEastAsia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theme="majorEastAsia"/>
          <w:sz w:val="28"/>
          <w:szCs w:val="28"/>
        </w:rPr>
        <w:t>日全天</w:t>
      </w: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" w:cstheme="majorEastAsia"/>
          <w:sz w:val="28"/>
          <w:szCs w:val="28"/>
        </w:rPr>
      </w:pPr>
      <w:r>
        <w:rPr>
          <w:rFonts w:hint="eastAsia" w:ascii="仿宋" w:hAnsi="仿宋" w:eastAsia="仿宋" w:cstheme="majorEastAsia"/>
          <w:sz w:val="28"/>
          <w:szCs w:val="28"/>
        </w:rPr>
        <w:t>报到地点：青岛世界博览城</w:t>
      </w:r>
    </w:p>
    <w:p>
      <w:pPr>
        <w:spacing w:line="560" w:lineRule="exact"/>
        <w:ind w:firstLine="280" w:firstLineChars="100"/>
        <w:jc w:val="left"/>
        <w:rPr>
          <w:rFonts w:hint="eastAsia" w:ascii="仿宋" w:hAnsi="仿宋" w:eastAsia="仿宋" w:cstheme="majorEastAsia"/>
          <w:sz w:val="28"/>
          <w:szCs w:val="28"/>
        </w:rPr>
      </w:pPr>
    </w:p>
    <w:p>
      <w:pPr>
        <w:tabs>
          <w:tab w:val="left" w:pos="312"/>
        </w:tabs>
        <w:spacing w:line="560" w:lineRule="exact"/>
        <w:rPr>
          <w:rFonts w:ascii="黑体" w:hAnsi="黑体" w:eastAsia="黑体" w:cstheme="minorEastAsia"/>
          <w:b/>
          <w:bCs/>
          <w:sz w:val="32"/>
          <w:szCs w:val="32"/>
        </w:rPr>
      </w:pPr>
      <w:r>
        <w:rPr>
          <w:rFonts w:hint="eastAsia" w:ascii="黑体" w:hAnsi="黑体" w:eastAsia="黑体" w:cstheme="minorEastAsia"/>
          <w:b/>
          <w:bCs/>
          <w:sz w:val="32"/>
          <w:szCs w:val="32"/>
        </w:rPr>
        <w:t>六、会务组联系方式</w:t>
      </w:r>
    </w:p>
    <w:p>
      <w:pPr>
        <w:spacing w:line="560" w:lineRule="exact"/>
        <w:ind w:left="456" w:leftChars="228"/>
        <w:rPr>
          <w:rFonts w:eastAsia="仿宋" w:cstheme="majorEastAsia"/>
          <w:sz w:val="28"/>
          <w:szCs w:val="28"/>
        </w:rPr>
      </w:pPr>
      <w:r>
        <w:rPr>
          <w:rFonts w:hint="eastAsia" w:eastAsia="仿宋" w:cstheme="majorEastAsia"/>
          <w:sz w:val="28"/>
          <w:szCs w:val="28"/>
        </w:rPr>
        <w:t>联系地址：</w:t>
      </w:r>
      <w:r>
        <w:rPr>
          <w:rFonts w:hint="eastAsia" w:eastAsia="仿宋" w:cstheme="majorEastAsia"/>
          <w:sz w:val="28"/>
          <w:szCs w:val="28"/>
          <w:lang w:val="en-US" w:eastAsia="zh-CN"/>
        </w:rPr>
        <w:t>天津市海河教育园区雅观路19号</w:t>
      </w:r>
      <w:r>
        <w:rPr>
          <w:rFonts w:hint="eastAsia" w:eastAsia="仿宋" w:cstheme="majorEastAsia"/>
          <w:sz w:val="28"/>
          <w:szCs w:val="28"/>
        </w:rPr>
        <w:t xml:space="preserve">       </w:t>
      </w:r>
    </w:p>
    <w:p>
      <w:pPr>
        <w:spacing w:line="560" w:lineRule="exact"/>
        <w:ind w:left="456" w:leftChars="228"/>
        <w:rPr>
          <w:rFonts w:hint="default" w:eastAsia="仿宋" w:cstheme="majorEastAsia"/>
          <w:sz w:val="28"/>
          <w:szCs w:val="28"/>
          <w:lang w:val="en-US" w:eastAsia="zh-CN"/>
        </w:rPr>
      </w:pPr>
      <w:r>
        <w:rPr>
          <w:rFonts w:hint="eastAsia" w:eastAsia="仿宋" w:cstheme="majorEastAsia"/>
          <w:sz w:val="28"/>
          <w:szCs w:val="28"/>
        </w:rPr>
        <w:t>联系人及电话：刘老师  13110083805</w:t>
      </w:r>
      <w:r>
        <w:rPr>
          <w:rFonts w:hint="eastAsia" w:eastAsia="仿宋" w:cstheme="majorEastAsia"/>
          <w:sz w:val="28"/>
          <w:szCs w:val="28"/>
          <w:lang w:val="en-US" w:eastAsia="zh-CN"/>
        </w:rPr>
        <w:t xml:space="preserve">  </w:t>
      </w:r>
    </w:p>
    <w:p>
      <w:pPr>
        <w:spacing w:line="560" w:lineRule="exact"/>
        <w:ind w:left="456" w:leftChars="228"/>
        <w:rPr>
          <w:rFonts w:eastAsia="仿宋" w:cstheme="majorEastAsia"/>
          <w:sz w:val="28"/>
          <w:szCs w:val="28"/>
        </w:rPr>
      </w:pPr>
      <w:r>
        <w:rPr>
          <w:rFonts w:hint="eastAsia" w:eastAsia="仿宋" w:cstheme="majorEastAsia"/>
          <w:sz w:val="28"/>
          <w:szCs w:val="28"/>
        </w:rPr>
        <w:t>邮箱：</w:t>
      </w:r>
      <w:r>
        <w:rPr>
          <w:rFonts w:hint="eastAsia" w:eastAsia="仿宋" w:cstheme="majorEastAsia"/>
          <w:sz w:val="28"/>
          <w:szCs w:val="28"/>
        </w:rPr>
        <w:fldChar w:fldCharType="begin"/>
      </w:r>
      <w:r>
        <w:rPr>
          <w:rFonts w:hint="eastAsia" w:eastAsia="仿宋" w:cstheme="majorEastAsia"/>
          <w:sz w:val="28"/>
          <w:szCs w:val="28"/>
        </w:rPr>
        <w:instrText xml:space="preserve"> HYPERLINK "mailto:xiandaizhijiao@126.com" </w:instrText>
      </w:r>
      <w:r>
        <w:rPr>
          <w:rFonts w:hint="eastAsia" w:eastAsia="仿宋" w:cstheme="majorEastAsia"/>
          <w:sz w:val="28"/>
          <w:szCs w:val="28"/>
        </w:rPr>
        <w:fldChar w:fldCharType="separate"/>
      </w:r>
      <w:r>
        <w:rPr>
          <w:rFonts w:hint="eastAsia" w:cs="仿宋"/>
          <w:sz w:val="24"/>
          <w:szCs w:val="24"/>
        </w:rPr>
        <w:t>mve</w:t>
      </w:r>
      <w:r>
        <w:rPr>
          <w:rFonts w:hint="eastAsia" w:cs="仿宋"/>
          <w:sz w:val="24"/>
          <w:szCs w:val="24"/>
          <w:lang w:val="en-US" w:eastAsia="zh-CN"/>
        </w:rPr>
        <w:t>list</w:t>
      </w:r>
      <w:r>
        <w:rPr>
          <w:rFonts w:hint="eastAsia" w:cs="仿宋"/>
          <w:sz w:val="24"/>
          <w:szCs w:val="24"/>
        </w:rPr>
        <w:t>@163.com</w:t>
      </w:r>
      <w:r>
        <w:rPr>
          <w:rFonts w:hint="eastAsia" w:eastAsia="仿宋" w:cstheme="majorEastAsia"/>
          <w:sz w:val="28"/>
          <w:szCs w:val="28"/>
        </w:rPr>
        <w:fldChar w:fldCharType="end"/>
      </w:r>
      <w:r>
        <w:rPr>
          <w:rFonts w:hint="eastAsia" w:eastAsia="仿宋" w:cstheme="majorEastAsia"/>
          <w:sz w:val="28"/>
          <w:szCs w:val="28"/>
        </w:rPr>
        <w:t xml:space="preserve">             </w:t>
      </w:r>
    </w:p>
    <w:p>
      <w:pPr>
        <w:spacing w:line="560" w:lineRule="exact"/>
        <w:ind w:firstLine="560" w:firstLineChars="200"/>
        <w:rPr>
          <w:rFonts w:eastAsia="仿宋" w:cstheme="majorEastAsia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eastAsia="仿宋" w:cstheme="majorEastAsia"/>
          <w:sz w:val="28"/>
          <w:szCs w:val="28"/>
        </w:rPr>
      </w:pPr>
      <w:r>
        <w:rPr>
          <w:rFonts w:hint="eastAsia" w:eastAsia="仿宋" w:cstheme="majorEastAsia"/>
          <w:sz w:val="28"/>
          <w:szCs w:val="28"/>
        </w:rPr>
        <w:t>扫码并关注信息平台持续关注相关信息：网站（www.mve.cn）及公众微信号（mvenews）</w:t>
      </w:r>
    </w:p>
    <w:p>
      <w:pPr>
        <w:spacing w:line="560" w:lineRule="exact"/>
      </w:pPr>
      <w:r>
        <w:rPr>
          <w:rFonts w:ascii="仿宋" w:hAnsi="仿宋" w:eastAsia="仿宋" w:cstheme="minorEastAsia"/>
          <w:b/>
          <w:bCs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1494155</wp:posOffset>
            </wp:positionH>
            <wp:positionV relativeFrom="paragraph">
              <wp:posOffset>584200</wp:posOffset>
            </wp:positionV>
            <wp:extent cx="1800225" cy="1800225"/>
            <wp:effectExtent l="0" t="0" r="9525" b="9525"/>
            <wp:wrapNone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37DB0"/>
    <w:multiLevelType w:val="singleLevel"/>
    <w:tmpl w:val="9EE37D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E7FDEB"/>
    <w:multiLevelType w:val="singleLevel"/>
    <w:tmpl w:val="7AE7FD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45D61"/>
    <w:rsid w:val="0638046B"/>
    <w:rsid w:val="0D34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大亚湾区人民法院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2020-09-22T08:42:00Z</dcterms:created>
  <dc:creator>Angélica.L</dc:creator>
  <cp:lastModifiedBy>Angélica.L</cp:lastModifiedBy>
  <dcterms:modified xsi:type="dcterms:W3CDTF">2020-09-22T08:43:43Z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