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职业院校教师素质提高计划指导方案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Style w:val="4"/>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一、“三教”改革研修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1.课程实施能力提升。面向职业院校专业骨干教师，采取集中研修、岗位辅导等形式，分阶段开展研修。研修内容主要包括职业教育国家教学标准体系、课程思政实施、人才培养方案和教案编写与实施、新型活页式与工作手册式教材编写与使用、模块化教学模式研究与实施、实训实习教学组织与实施、教学诊断与改进的实施、教学质量评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2.信息技术应用能力提升。面向职业院校骨干教师，采取集中研修、项目实操等形式，分阶段开展研修。研修内容主要包括职业教育信息化制度标准、数字化教学资源开发制作应用、在线教学组织实施和平台使用、混合式教学组织实施、VR（虚拟现实）、AR（增强现实）、MR（混合现实）、AI（人工智能）等新一代信息技术应用、教学管理信息化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3.1+X证书制度种子教师培训。遴选1+X证书制度试点院校专业带头人、骨干教师，采取联合研发、合作培训、岗位实践等方式，分阶段开展研修。研修内容主要包括职业（专业）技能，职业技能等级标准、专业教学标准与人才培养方案改革，职业技能等级证书与专业课程融合，模块化教学方式方法，职业技能等级考核与培养课程考核评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4.公共基础课教学能力提升。面向职业院校公共基础课，特别是中职学校思想政治、语文、历史专任教师和高职学校思想政治理论课专职教师，采取线上线下相结合的混合研修、专题研修和德育研学等形式，分阶段开展培训。内容主要包括中职思想政治、语文和历史三科统编教材编写思路、课程内容和教学方法；新时代思想政治理论课教学改革与质量评价；中职数学等7门公共基础课，高职英语、信息技术等公共基础课教学能力提升；教案、教学案例开发设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5.访学研修。遴选骨干教师或专业带头人到国家职教师资培养培训基地、“双高计划”建设单位等优质学校、学术和科研机构及国内外高水平大学进行访学，采取结对学习、联合教研、专项指导、顶岗研修等方式，分阶段开展研修。研修内容主要包括人才培养方案研制、专业升级与数字化改造、课程开发与建设、名师工作室建设、教学能力大赛、技能大赛、教科研方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Style w:val="4"/>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二、名师名校长培育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6.名校长（书记）培育。遴选职业院校校长（书记）参加培训，通过集中研修、跟岗研修、考察交流、在线研讨、返岗实践等方式进行培育，内容主要包括党中央、国务院关于职业教育和教师工作的重要政策、国际职业教育先进理念和实践、区域职业教育现代化、职业院校治理、职业院校人才培养模式改革、1+X证书制度、“三教”改革组织领导与实施、校企合作深化、教育教学成果培育、信息化建设管理和应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7.名师（名匠）团队培育。遴选职业院校具有较大影响力的教学名师或具有绝招绝技的技能大师（专兼职）组建“双师型”名师（名匠）工作室或技艺技能传承创新平台，通过定期团队研修、项目研究、行动学习等方式，进行为期3年的分阶段研修。“双师型”名师（名匠）工作室研修内容主要包括模块化课程建设与组织实施、教学资源研发、教学能力和教科研能力提升等；技艺技能传承创新平台研修内容主要包括技术技能传承、积累与开发应用、传统（民族）技艺传承、实习实训资源开发、创新创业教育经验交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8.培训者团队建设。面向全国职教师资培养培训基地和省级师资培训基地骨干培训教师、培训管理人员，组建专业教学团队、培训管理团队。通过集中面授、网络研修、课题研究相结合的方式进行分阶段研修。研修内容主要包括培训基地建设、需求分析方法、模块化培训课程设计、绩效考核评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Style w:val="4"/>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三、校企双向交流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9.教师企业实践。选派职业院校青年教师到国家级教师企业实践基地开展产学研训一体化岗位实践，采用教师企业实践流动站顶岗、参与研发项目、兼职任职等方式，开展企业跟岗实践，可分阶段进行。内容主要包括了解企业的生产组织方式、工艺流程、产业发展趋势等基本情况，熟悉企业相关岗位职责、操作规范、技能要求、用人标准、管理制度、企业文化等，学习所教专业在生产实践中应用的新知识、新技术、新工艺、新材料、新设备、新标准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Light" w:hAnsi="等线 Light" w:eastAsia="等线 Light" w:cs="等线 Light"/>
          <w:i w:val="0"/>
          <w:iCs w:val="0"/>
          <w:caps w:val="0"/>
          <w:color w:val="000000"/>
          <w:spacing w:val="0"/>
          <w:sz w:val="24"/>
          <w:szCs w:val="24"/>
        </w:rPr>
      </w:pPr>
      <w:r>
        <w:rPr>
          <w:rFonts w:hint="eastAsia" w:ascii="等线 Light" w:hAnsi="等线 Light" w:eastAsia="等线 Light" w:cs="等线 Light"/>
          <w:i w:val="0"/>
          <w:iCs w:val="0"/>
          <w:caps w:val="0"/>
          <w:color w:val="000000"/>
          <w:spacing w:val="0"/>
          <w:kern w:val="0"/>
          <w:sz w:val="24"/>
          <w:szCs w:val="24"/>
          <w:bdr w:val="none" w:color="auto" w:sz="0" w:space="0"/>
          <w:shd w:val="clear" w:fill="FFFFFF"/>
          <w:lang w:val="en-US" w:eastAsia="zh-CN" w:bidi="ar"/>
        </w:rPr>
        <w:t>　　10.产业导师特聘。支持职业院校设立一批产业导师特聘岗，聘请企业工程技术人员、高技能人才、管理人员、能工巧匠等到学校工作。采取兼职任教、合作研究、参与项目等方式。工作内容主要包括承担教学工作，参与学校专业建设、课程建设，参与“双师型”名师工作室建设、校本研修、产学研合作研究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DB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2021-09-08T09:33:48Z</dcterms:created>
  <dc:creator>Administrator</dc:creator>
  <cp:lastModifiedBy>Administrator</cp:lastModifiedBy>
  <dcterms:modified xsi:type="dcterms:W3CDTF">2021-09-08T09:34:44Z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5E2C25F0372C48E997F5B520D768337D</vt:lpwstr>
  </property>
</Properties>
</file>